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6A0AEB" w:rsidRPr="006A0AEB" w:rsidTr="006A0AEB">
        <w:trPr>
          <w:tblCellSpacing w:w="0" w:type="dxa"/>
        </w:trPr>
        <w:tc>
          <w:tcPr>
            <w:tcW w:w="0" w:type="auto"/>
            <w:vAlign w:val="center"/>
            <w:hideMark/>
          </w:tcPr>
          <w:p w:rsidR="006A0AEB" w:rsidRPr="006A0AEB" w:rsidRDefault="00EB0D12" w:rsidP="006A0AEB">
            <w:pPr>
              <w:spacing w:after="0" w:line="240" w:lineRule="auto"/>
              <w:rPr>
                <w:rFonts w:ascii="Arial" w:eastAsia="Times New Roman" w:hAnsi="Arial" w:cs="Arial"/>
                <w:color w:val="000000"/>
                <w:sz w:val="20"/>
                <w:szCs w:val="20"/>
              </w:rPr>
            </w:pPr>
            <w:r>
              <w:rPr>
                <w:rFonts w:ascii="Arial" w:eastAsia="Times New Roman" w:hAnsi="Arial" w:cs="Arial"/>
                <w:b/>
                <w:bCs/>
                <w:color w:val="000000"/>
                <w:sz w:val="27"/>
                <w:szCs w:val="27"/>
              </w:rPr>
              <w:t>Small Claims Q</w:t>
            </w:r>
            <w:bookmarkStart w:id="0" w:name="_GoBack"/>
            <w:bookmarkEnd w:id="0"/>
            <w:r w:rsidR="006A0AEB" w:rsidRPr="006A0AEB">
              <w:rPr>
                <w:rFonts w:ascii="Arial" w:eastAsia="Times New Roman" w:hAnsi="Arial" w:cs="Arial"/>
                <w:b/>
                <w:bCs/>
                <w:color w:val="000000"/>
                <w:sz w:val="27"/>
                <w:szCs w:val="27"/>
              </w:rPr>
              <w:t>uestions</w:t>
            </w: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783"/>
        <w:gridCol w:w="2577"/>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b/>
                <w:bCs/>
                <w:color w:val="000000"/>
                <w:sz w:val="20"/>
                <w:szCs w:val="20"/>
              </w:rPr>
              <w:t>Katrina Martin </w:t>
            </w:r>
            <w:r w:rsidRPr="006A0AEB">
              <w:rPr>
                <w:rFonts w:ascii="Arial" w:eastAsia="Times New Roman" w:hAnsi="Arial" w:cs="Arial"/>
                <w:color w:val="000000"/>
                <w:sz w:val="20"/>
                <w:szCs w:val="20"/>
              </w:rPr>
              <w:t>&lt;MartinK@charlevoixcounty.org&gt;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12:14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"madcm@googlegroups.com" &lt;madcm@googlegroups.com&gt;</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rsidTr="006A0AEB">
              <w:trPr>
                <w:trHeight w:val="8262"/>
                <w:tblCellSpacing w:w="0" w:type="dxa"/>
              </w:trPr>
              <w:tc>
                <w:tcPr>
                  <w:tcW w:w="0" w:type="auto"/>
                  <w:vAlign w:val="center"/>
                  <w:hideMark/>
                </w:tcPr>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Hello all:</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 I have 2 separate cases with 2 separate issues that I could use some suggestions on.</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 </w:t>
                  </w:r>
                  <w:r w:rsidRPr="006A0AEB">
                    <w:rPr>
                      <w:rFonts w:ascii="Calibri" w:eastAsia="Times New Roman" w:hAnsi="Calibri" w:cs="Arial"/>
                      <w:b/>
                      <w:bCs/>
                    </w:rPr>
                    <w:t>First case</w:t>
                  </w:r>
                  <w:r w:rsidRPr="006A0AEB">
                    <w:rPr>
                      <w:rFonts w:ascii="Calibri" w:eastAsia="Times New Roman" w:hAnsi="Calibri" w:cs="Arial"/>
                    </w:rPr>
                    <w:t xml:space="preserve">- in reviewing the Affidavit/Claim prior to court, it appeared to me that venue was not likely appropriate in my county.  However, </w:t>
                  </w:r>
                  <w:proofErr w:type="spellStart"/>
                  <w:r w:rsidRPr="006A0AEB">
                    <w:rPr>
                      <w:rFonts w:ascii="Calibri" w:eastAsia="Times New Roman" w:hAnsi="Calibri" w:cs="Arial"/>
                    </w:rPr>
                    <w:t>Df</w:t>
                  </w:r>
                  <w:proofErr w:type="spellEnd"/>
                  <w:r w:rsidRPr="006A0AEB">
                    <w:rPr>
                      <w:rFonts w:ascii="Calibri" w:eastAsia="Times New Roman" w:hAnsi="Calibri" w:cs="Arial"/>
                    </w:rPr>
                    <w:t xml:space="preserve"> does not show for the trial.  Plaintiff (whom is an attorney) questions the court’s authority to challenge venue when no objection to venue has been raised by the DF.  So, my question is, do you see any problem with the court in a small claims matter raising venue as an issue when the DF does not do so himself?</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 </w:t>
                  </w:r>
                  <w:r w:rsidRPr="006A0AEB">
                    <w:rPr>
                      <w:rFonts w:ascii="Calibri" w:eastAsia="Times New Roman" w:hAnsi="Calibri" w:cs="Arial"/>
                      <w:b/>
                      <w:bCs/>
                    </w:rPr>
                    <w:t>Second case</w:t>
                  </w:r>
                  <w:r w:rsidRPr="006A0AEB">
                    <w:rPr>
                      <w:rFonts w:ascii="Calibri" w:eastAsia="Times New Roman" w:hAnsi="Calibri" w:cs="Arial"/>
                    </w:rPr>
                    <w:t>- doctor sues patient for non-payment of services rendered.  Doctor’s office has all of its patients sign a form agreement indicating, among other things, that if payment is not made, that the patient agrees to pay</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w:t>
                  </w:r>
                  <w:proofErr w:type="gramStart"/>
                  <w:r w:rsidRPr="006A0AEB">
                    <w:rPr>
                      <w:rFonts w:ascii="Calibri" w:eastAsia="Times New Roman" w:hAnsi="Calibri" w:cs="Arial"/>
                    </w:rPr>
                    <w:t>all</w:t>
                  </w:r>
                  <w:proofErr w:type="gramEnd"/>
                  <w:r w:rsidRPr="006A0AEB">
                    <w:rPr>
                      <w:rFonts w:ascii="Calibri" w:eastAsia="Times New Roman" w:hAnsi="Calibri" w:cs="Arial"/>
                    </w:rPr>
                    <w:t xml:space="preserve"> costs of collection.”  Doctor’s office has an administrative assistant and one of her jobs is collections.  Her collections efforts consist of making a few phone calls to the patient seeking payment and then verifying that the address the doctor’s office has for the patient is still valid. </w:t>
                  </w:r>
                </w:p>
                <w:p w:rsidR="006A0AEB" w:rsidRPr="006A0AEB" w:rsidRDefault="006A0AEB" w:rsidP="006A0AEB">
                  <w:pPr>
                    <w:spacing w:before="100" w:beforeAutospacing="1" w:after="100" w:afterAutospacing="1" w:line="240" w:lineRule="auto"/>
                    <w:ind w:firstLine="720"/>
                    <w:rPr>
                      <w:rFonts w:ascii="Arial" w:eastAsia="Times New Roman" w:hAnsi="Arial" w:cs="Arial"/>
                      <w:sz w:val="24"/>
                      <w:szCs w:val="24"/>
                    </w:rPr>
                  </w:pPr>
                  <w:r w:rsidRPr="006A0AEB">
                    <w:rPr>
                      <w:rFonts w:ascii="Calibri" w:eastAsia="Times New Roman" w:hAnsi="Calibri" w:cs="Arial"/>
                    </w:rPr>
                    <w:t>Thereafter, Doctor’s office then takes the patient bill and adds 40% to it and writes on the patient bill an amount that is derived as a “40% collection fee”.  Doctor’s Office also charges a monthly finance charge, which is tacked on each month, in addition to, the 40% collection fee.  Has anyone ever seen this type of agreement with this language and otherwise then had a doctor’s office add a collection fee for its own collection efforts, and if so, have you awarded the collection fee amount as the doctor’s damages for non-payment of services rendered? </w:t>
                  </w:r>
                </w:p>
                <w:p w:rsidR="006A0AEB" w:rsidRDefault="006A0AEB" w:rsidP="006A0AEB">
                  <w:pPr>
                    <w:spacing w:after="0" w:line="240" w:lineRule="auto"/>
                    <w:rPr>
                      <w:rFonts w:ascii="Calibri" w:eastAsia="Times New Roman" w:hAnsi="Calibri" w:cs="Arial"/>
                    </w:rPr>
                  </w:pPr>
                  <w:r w:rsidRPr="006A0AEB">
                    <w:rPr>
                      <w:rFonts w:ascii="Calibri" w:eastAsia="Times New Roman" w:hAnsi="Calibri" w:cs="Arial"/>
                    </w:rPr>
                    <w:t>Thanks!!</w:t>
                  </w:r>
                </w:p>
                <w:p w:rsidR="006A0AEB" w:rsidRPr="006A0AEB" w:rsidRDefault="006A0AEB" w:rsidP="006A0AEB">
                  <w:pPr>
                    <w:spacing w:after="0" w:line="240" w:lineRule="auto"/>
                    <w:rPr>
                      <w:rFonts w:ascii="Arial" w:eastAsia="Times New Roman" w:hAnsi="Arial" w:cs="Arial"/>
                      <w:sz w:val="24"/>
                      <w:szCs w:val="24"/>
                    </w:rPr>
                  </w:pPr>
                </w:p>
                <w:p w:rsidR="006A0AEB" w:rsidRPr="006A0AEB" w:rsidRDefault="006A0AEB" w:rsidP="006A0AEB">
                  <w:pPr>
                    <w:spacing w:after="0" w:line="240" w:lineRule="auto"/>
                    <w:rPr>
                      <w:rFonts w:ascii="Arial" w:eastAsia="Times New Roman" w:hAnsi="Arial" w:cs="Arial"/>
                      <w:sz w:val="24"/>
                      <w:szCs w:val="24"/>
                    </w:rPr>
                  </w:pPr>
                  <w:r w:rsidRPr="006A0AEB">
                    <w:rPr>
                      <w:rFonts w:ascii="Calibri" w:eastAsia="Times New Roman" w:hAnsi="Calibri" w:cs="Arial"/>
                    </w:rPr>
                    <w:t>Katrina Martin</w:t>
                  </w:r>
                </w:p>
                <w:p w:rsidR="006A0AEB" w:rsidRPr="006A0AEB" w:rsidRDefault="006A0AEB" w:rsidP="006A0AEB">
                  <w:pPr>
                    <w:spacing w:after="0" w:line="240" w:lineRule="auto"/>
                    <w:rPr>
                      <w:rFonts w:ascii="Arial" w:eastAsia="Times New Roman" w:hAnsi="Arial" w:cs="Arial"/>
                      <w:sz w:val="24"/>
                      <w:szCs w:val="24"/>
                    </w:rPr>
                  </w:pPr>
                  <w:r w:rsidRPr="006A0AEB">
                    <w:rPr>
                      <w:rFonts w:ascii="Calibri" w:eastAsia="Times New Roman" w:hAnsi="Calibri" w:cs="Arial"/>
                    </w:rPr>
                    <w:t>Attorney Magistrate</w:t>
                  </w:r>
                </w:p>
                <w:p w:rsidR="006A0AEB" w:rsidRPr="006A0AEB" w:rsidRDefault="006A0AEB" w:rsidP="006A0AEB">
                  <w:pPr>
                    <w:spacing w:after="0" w:line="240" w:lineRule="auto"/>
                    <w:rPr>
                      <w:rFonts w:ascii="Arial" w:eastAsia="Times New Roman" w:hAnsi="Arial" w:cs="Arial"/>
                      <w:sz w:val="24"/>
                      <w:szCs w:val="24"/>
                    </w:rPr>
                  </w:pPr>
                  <w:r w:rsidRPr="006A0AEB">
                    <w:rPr>
                      <w:rFonts w:ascii="Calibri" w:eastAsia="Times New Roman" w:hAnsi="Calibri" w:cs="Arial"/>
                    </w:rPr>
                    <w:t>90</w:t>
                  </w:r>
                  <w:r w:rsidRPr="006A0AEB">
                    <w:rPr>
                      <w:rFonts w:ascii="Calibri" w:eastAsia="Times New Roman" w:hAnsi="Calibri" w:cs="Arial"/>
                      <w:vertAlign w:val="superscript"/>
                    </w:rPr>
                    <w:t>th</w:t>
                  </w:r>
                  <w:r w:rsidRPr="006A0AEB">
                    <w:rPr>
                      <w:rFonts w:ascii="Calibri" w:eastAsia="Times New Roman" w:hAnsi="Calibri" w:cs="Arial"/>
                    </w:rPr>
                    <w:t> District</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014"/>
        <w:gridCol w:w="2346"/>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proofErr w:type="spellStart"/>
            <w:r w:rsidRPr="006A0AEB">
              <w:rPr>
                <w:rFonts w:ascii="Arial" w:eastAsia="Times New Roman" w:hAnsi="Arial" w:cs="Arial"/>
                <w:b/>
                <w:bCs/>
                <w:color w:val="000000"/>
                <w:sz w:val="20"/>
                <w:szCs w:val="20"/>
              </w:rPr>
              <w:t>Wiewiora</w:t>
            </w:r>
            <w:proofErr w:type="spellEnd"/>
            <w:r w:rsidRPr="006A0AEB">
              <w:rPr>
                <w:rFonts w:ascii="Arial" w:eastAsia="Times New Roman" w:hAnsi="Arial" w:cs="Arial"/>
                <w:b/>
                <w:bCs/>
                <w:color w:val="000000"/>
                <w:sz w:val="20"/>
                <w:szCs w:val="20"/>
              </w:rPr>
              <w:t>, John </w:t>
            </w:r>
            <w:r w:rsidRPr="006A0AEB">
              <w:rPr>
                <w:rFonts w:ascii="Arial" w:eastAsia="Times New Roman" w:hAnsi="Arial" w:cs="Arial"/>
                <w:color w:val="000000"/>
                <w:sz w:val="20"/>
                <w:szCs w:val="20"/>
              </w:rPr>
              <w:t>&lt;WiewioraJo@co.muskegon.mi.us&gt;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1:07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"madcm@googlegroups.com" &lt;madcm@googlegroups.com&gt;</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trPr>
                <w:tblCellSpacing w:w="0" w:type="dxa"/>
              </w:trPr>
              <w:tc>
                <w:tcPr>
                  <w:tcW w:w="0" w:type="auto"/>
                  <w:vAlign w:val="center"/>
                  <w:hideMark/>
                </w:tcPr>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color w:val="1F497D"/>
                    </w:rPr>
                    <w:t>As to the first case, the question of venue is much like the question of jurisdiction and is properly raised by any party or the court. If venue is not proper for your court, you should deny the claim regardless of the defendant appearing. I have done the same when venue is not proper for a criminal charge for which an arrest warrant is being sought.</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color w:val="1F497D"/>
                    </w:rPr>
                    <w:lastRenderedPageBreak/>
                    <w:t>Second, I have not seen such an agreement before. Unless the agreement sets out that the collections fee will be a certain percentage of the amount due or a set amount of money, then the actual cost of any collection services must be shown by the plaintiff, much the same as how court costs assessed need to be justified. If all that is going on is that a staff member spent 20 minutes sending correspondence to the defendant or making phone calls, that does not justify a $400 fee on a $1000 bill. It should instead be equal to one third of the staff member’s hourly wage.</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lastRenderedPageBreak/>
        <w:pict>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100"/>
        <w:gridCol w:w="2260"/>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b/>
                <w:bCs/>
                <w:color w:val="000000"/>
                <w:sz w:val="20"/>
                <w:szCs w:val="20"/>
              </w:rPr>
              <w:t>James Patrick Brennan </w:t>
            </w:r>
            <w:r w:rsidRPr="006A0AEB">
              <w:rPr>
                <w:rFonts w:ascii="Arial" w:eastAsia="Times New Roman" w:hAnsi="Arial" w:cs="Arial"/>
                <w:color w:val="000000"/>
                <w:sz w:val="20"/>
                <w:szCs w:val="20"/>
              </w:rPr>
              <w:t>&lt;jbrennan@ferndalecourt.com&gt;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1:44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madcm@googlegroups.com</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Hi Katrina. </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In the first case, did the Defendant ever accept service? If so, I believe you could make the argument that he had submitted to the jurisdiction of the Court. </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Your Plaintiff wants the Court to enter a judgement based upon Defendants failure to appear and let him appeal the judgment to claim improper venue. This is an alternative. The other alternative, a dismissal, will bring a certain amount of grief. Plaintiff will mention it to your chief judge.  Remember this case isn't going away. The Plaintiff will be back for discovery and collection.</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I don't think you can go wrong running it by your chief judge.</w:t>
                  </w:r>
                </w:p>
                <w:p w:rsidR="006A0AEB" w:rsidRPr="006A0AEB" w:rsidRDefault="006A0AEB" w:rsidP="006A0AEB">
                  <w:pPr>
                    <w:spacing w:after="0" w:line="240" w:lineRule="auto"/>
                    <w:rPr>
                      <w:rFonts w:ascii="Arial" w:eastAsia="Times New Roman" w:hAnsi="Arial" w:cs="Arial"/>
                      <w:sz w:val="20"/>
                      <w:szCs w:val="20"/>
                    </w:rPr>
                  </w:pP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I have had the second case. A trucking company entered into an employment contract with the driver, making him an independent contractor. The trucking company deemed a clerk as a "paralegal" and charged exorbitant amounts for collection proceedings, including $90/</w:t>
                  </w:r>
                  <w:proofErr w:type="spellStart"/>
                  <w:r w:rsidRPr="006A0AEB">
                    <w:rPr>
                      <w:rFonts w:ascii="Arial" w:eastAsia="Times New Roman" w:hAnsi="Arial" w:cs="Arial"/>
                      <w:sz w:val="20"/>
                      <w:szCs w:val="20"/>
                    </w:rPr>
                    <w:t>hr</w:t>
                  </w:r>
                  <w:proofErr w:type="spellEnd"/>
                  <w:r w:rsidRPr="006A0AEB">
                    <w:rPr>
                      <w:rFonts w:ascii="Arial" w:eastAsia="Times New Roman" w:hAnsi="Arial" w:cs="Arial"/>
                      <w:sz w:val="20"/>
                      <w:szCs w:val="20"/>
                    </w:rPr>
                    <w:t xml:space="preserve"> court time. I tried to eliminate these fees, along with overcharges and other fabricated costs. Clearly not a case of clean hands on the Plaintiff's part.  In the end, I allowed actual contracted expenses and normal </w:t>
                  </w:r>
                  <w:proofErr w:type="gramStart"/>
                  <w:r w:rsidRPr="006A0AEB">
                    <w:rPr>
                      <w:rFonts w:ascii="Arial" w:eastAsia="Times New Roman" w:hAnsi="Arial" w:cs="Arial"/>
                      <w:sz w:val="20"/>
                      <w:szCs w:val="20"/>
                    </w:rPr>
                    <w:t>costs(</w:t>
                  </w:r>
                  <w:proofErr w:type="gramEnd"/>
                  <w:r w:rsidRPr="006A0AEB">
                    <w:rPr>
                      <w:rFonts w:ascii="Arial" w:eastAsia="Times New Roman" w:hAnsi="Arial" w:cs="Arial"/>
                      <w:sz w:val="20"/>
                      <w:szCs w:val="20"/>
                    </w:rPr>
                    <w:t xml:space="preserve"> filing fees, service fees, </w:t>
                  </w:r>
                  <w:proofErr w:type="spellStart"/>
                  <w:r w:rsidRPr="006A0AEB">
                    <w:rPr>
                      <w:rFonts w:ascii="Arial" w:eastAsia="Times New Roman" w:hAnsi="Arial" w:cs="Arial"/>
                      <w:sz w:val="20"/>
                      <w:szCs w:val="20"/>
                    </w:rPr>
                    <w:t>ect</w:t>
                  </w:r>
                  <w:proofErr w:type="spellEnd"/>
                  <w:r w:rsidRPr="006A0AEB">
                    <w:rPr>
                      <w:rFonts w:ascii="Arial" w:eastAsia="Times New Roman" w:hAnsi="Arial" w:cs="Arial"/>
                      <w:sz w:val="20"/>
                      <w:szCs w:val="20"/>
                    </w:rPr>
                    <w:t>). There was no appeal and now the case is back before me for a creditor's exam.</w:t>
                  </w:r>
                </w:p>
                <w:p w:rsidR="006A0AEB" w:rsidRPr="006A0AEB" w:rsidRDefault="006A0AEB" w:rsidP="006A0AEB">
                  <w:pPr>
                    <w:spacing w:after="0" w:line="240" w:lineRule="auto"/>
                    <w:rPr>
                      <w:rFonts w:ascii="Arial" w:eastAsia="Times New Roman" w:hAnsi="Arial" w:cs="Arial"/>
                      <w:sz w:val="20"/>
                      <w:szCs w:val="20"/>
                    </w:rPr>
                  </w:pP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Hope thi</w:t>
                  </w:r>
                  <w:r>
                    <w:rPr>
                      <w:rFonts w:ascii="Arial" w:eastAsia="Times New Roman" w:hAnsi="Arial" w:cs="Arial"/>
                      <w:sz w:val="20"/>
                      <w:szCs w:val="20"/>
                    </w:rPr>
                    <w:t>s helps. Have a great weekend!</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270"/>
        <w:gridCol w:w="3090"/>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b/>
                <w:bCs/>
                <w:color w:val="000000"/>
                <w:sz w:val="20"/>
                <w:szCs w:val="20"/>
              </w:rPr>
              <w:t xml:space="preserve">James </w:t>
            </w:r>
            <w:proofErr w:type="spellStart"/>
            <w:r w:rsidRPr="006A0AEB">
              <w:rPr>
                <w:rFonts w:ascii="Arial" w:eastAsia="Times New Roman" w:hAnsi="Arial" w:cs="Arial"/>
                <w:b/>
                <w:bCs/>
                <w:color w:val="000000"/>
                <w:sz w:val="20"/>
                <w:szCs w:val="20"/>
              </w:rPr>
              <w:t>Pahl</w:t>
            </w:r>
            <w:proofErr w:type="spellEnd"/>
            <w:r w:rsidRPr="006A0AEB">
              <w:rPr>
                <w:rFonts w:ascii="Arial" w:eastAsia="Times New Roman" w:hAnsi="Arial" w:cs="Arial"/>
                <w:b/>
                <w:bCs/>
                <w:color w:val="000000"/>
                <w:sz w:val="20"/>
                <w:szCs w:val="20"/>
              </w:rPr>
              <w:t> </w:t>
            </w:r>
            <w:r w:rsidRPr="006A0AEB">
              <w:rPr>
                <w:rFonts w:ascii="Arial" w:eastAsia="Times New Roman" w:hAnsi="Arial" w:cs="Arial"/>
                <w:color w:val="000000"/>
                <w:sz w:val="20"/>
                <w:szCs w:val="20"/>
              </w:rPr>
              <w:t>&lt;jbpahl0824@gmail.com&gt;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1:54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 &lt;madcm@googlegroups.com&gt;</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trPr>
                <w:tblCellSpacing w:w="0" w:type="dxa"/>
              </w:trPr>
              <w:tc>
                <w:tcPr>
                  <w:tcW w:w="0" w:type="auto"/>
                  <w:vAlign w:val="center"/>
                  <w:hideMark/>
                </w:tcPr>
                <w:p w:rsidR="006A0AEB" w:rsidRPr="006A0AEB" w:rsidRDefault="006A0AEB" w:rsidP="006A0AEB">
                  <w:pPr>
                    <w:spacing w:after="240" w:line="240" w:lineRule="auto"/>
                    <w:rPr>
                      <w:rFonts w:ascii="Arial" w:eastAsia="Times New Roman" w:hAnsi="Arial" w:cs="Arial"/>
                      <w:sz w:val="20"/>
                      <w:szCs w:val="20"/>
                    </w:rPr>
                  </w:pPr>
                  <w:r w:rsidRPr="006A0AEB">
                    <w:rPr>
                      <w:rFonts w:ascii="Arial" w:eastAsia="Times New Roman" w:hAnsi="Arial" w:cs="Arial"/>
                      <w:sz w:val="20"/>
                      <w:szCs w:val="20"/>
                    </w:rPr>
                    <w:t>Katrina:</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First case:  I question venue items in my small claims, even in default.  I use MCL 600.8411(2) as my authority:  </w:t>
                  </w:r>
                  <w:r w:rsidRPr="006A0AEB">
                    <w:rPr>
                      <w:rFonts w:ascii="Arial" w:eastAsia="Times New Roman" w:hAnsi="Arial" w:cs="Arial"/>
                      <w:sz w:val="20"/>
                      <w:szCs w:val="20"/>
                    </w:rPr>
                    <w:br/>
                  </w:r>
                  <w:r w:rsidRPr="006A0AEB">
                    <w:rPr>
                      <w:rFonts w:ascii="Arial" w:eastAsia="Times New Roman" w:hAnsi="Arial" w:cs="Arial"/>
                      <w:sz w:val="20"/>
                      <w:szCs w:val="20"/>
                    </w:rPr>
                    <w:br/>
                  </w:r>
                  <w:r w:rsidRPr="006A0AEB">
                    <w:rPr>
                      <w:rFonts w:ascii="Arial" w:eastAsia="Times New Roman" w:hAnsi="Arial" w:cs="Arial"/>
                      <w:b/>
                      <w:bCs/>
                      <w:sz w:val="20"/>
                      <w:szCs w:val="20"/>
                    </w:rPr>
                    <w:t>600.8411 Removal; waiver; hearings; manner of conducting; no jury or verbatim record.</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(2) In hearings before the </w:t>
                  </w:r>
                  <w:bookmarkStart w:id="1" w:name="m_-3148068047011298434_3"/>
                  <w:r w:rsidRPr="006A0AEB">
                    <w:rPr>
                      <w:rFonts w:ascii="Arial" w:eastAsia="Times New Roman" w:hAnsi="Arial" w:cs="Arial"/>
                      <w:sz w:val="20"/>
                      <w:szCs w:val="20"/>
                    </w:rPr>
                    <w:fldChar w:fldCharType="begin"/>
                  </w:r>
                  <w:r w:rsidRPr="006A0AEB">
                    <w:rPr>
                      <w:rFonts w:ascii="Arial" w:eastAsia="Times New Roman" w:hAnsi="Arial" w:cs="Arial"/>
                      <w:sz w:val="20"/>
                      <w:szCs w:val="20"/>
                    </w:rPr>
                    <w:instrText xml:space="preserve"> HYPERLINK "http://www.legislature.mi.gov/%28S%28eqa2m1ufcs1qtp1wlddyycvj%29%29/mileg.aspx?page=getobject&amp;objectname=mcl-600-8411&amp;query=on&amp;highlight=small%20AND%20claims" \l "top" \t "_blank" </w:instrText>
                  </w:r>
                  <w:r w:rsidRPr="006A0AEB">
                    <w:rPr>
                      <w:rFonts w:ascii="Arial" w:eastAsia="Times New Roman" w:hAnsi="Arial" w:cs="Arial"/>
                      <w:sz w:val="20"/>
                      <w:szCs w:val="20"/>
                    </w:rPr>
                    <w:fldChar w:fldCharType="separate"/>
                  </w:r>
                  <w:r w:rsidRPr="006A0AEB">
                    <w:rPr>
                      <w:rFonts w:ascii="Arial" w:eastAsia="Times New Roman" w:hAnsi="Arial" w:cs="Arial"/>
                      <w:color w:val="1155CC"/>
                      <w:sz w:val="20"/>
                      <w:szCs w:val="20"/>
                    </w:rPr>
                    <w:t>small</w:t>
                  </w:r>
                  <w:r w:rsidRPr="006A0AEB">
                    <w:rPr>
                      <w:rFonts w:ascii="Arial" w:eastAsia="Times New Roman" w:hAnsi="Arial" w:cs="Arial"/>
                      <w:sz w:val="20"/>
                      <w:szCs w:val="20"/>
                    </w:rPr>
                    <w:fldChar w:fldCharType="end"/>
                  </w:r>
                  <w:bookmarkEnd w:id="1"/>
                  <w:r w:rsidRPr="006A0AEB">
                    <w:rPr>
                      <w:rFonts w:ascii="Arial" w:eastAsia="Times New Roman" w:hAnsi="Arial" w:cs="Arial"/>
                      <w:sz w:val="20"/>
                      <w:szCs w:val="20"/>
                    </w:rPr>
                    <w:t> claims division, witnesses shall be sworn. The judge shall conduct the trial in an informal manner so as to do substantial justice between the parties according to the rules of substantive law but shall not be bound by the statutory provisions or rules of practice, procedure, pleading, or evidence, except provisions relating to privileged communications, the sole object of such trials is to dispense expeditious justice between the parties. There shall be no jury nor shall a verbatim record of such proceedings be made.</w:t>
                  </w:r>
                </w:p>
                <w:p w:rsid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Second Case:  I would rule usurious interest rates and not allow any of the collection or finance charges.</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Jim</w:t>
                  </w:r>
                </w:p>
                <w:p w:rsidR="006A0AEB" w:rsidRPr="006A0AEB" w:rsidRDefault="006A0AEB" w:rsidP="006A0AEB">
                  <w:pPr>
                    <w:spacing w:after="0" w:line="240" w:lineRule="auto"/>
                    <w:rPr>
                      <w:rFonts w:ascii="Arial" w:eastAsia="Times New Roman" w:hAnsi="Arial" w:cs="Arial"/>
                      <w:sz w:val="20"/>
                      <w:szCs w:val="20"/>
                    </w:rPr>
                  </w:pPr>
                  <w:r w:rsidRPr="006A0AEB">
                    <w:rPr>
                      <w:rFonts w:ascii="Arial" w:eastAsia="Times New Roman" w:hAnsi="Arial" w:cs="Arial"/>
                      <w:sz w:val="20"/>
                      <w:szCs w:val="20"/>
                    </w:rPr>
                    <w:t>55th</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135"/>
        <w:gridCol w:w="2225"/>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proofErr w:type="spellStart"/>
            <w:r w:rsidRPr="006A0AEB">
              <w:rPr>
                <w:rFonts w:ascii="Arial" w:eastAsia="Times New Roman" w:hAnsi="Arial" w:cs="Arial"/>
                <w:b/>
                <w:bCs/>
                <w:color w:val="000000"/>
                <w:sz w:val="20"/>
                <w:szCs w:val="20"/>
              </w:rPr>
              <w:lastRenderedPageBreak/>
              <w:t>danieljgoulette</w:t>
            </w:r>
            <w:proofErr w:type="spellEnd"/>
            <w:r w:rsidRPr="006A0AEB">
              <w:rPr>
                <w:rFonts w:ascii="Arial" w:eastAsia="Times New Roman" w:hAnsi="Arial" w:cs="Arial"/>
                <w:b/>
                <w:bCs/>
                <w:color w:val="000000"/>
                <w:sz w:val="20"/>
                <w:szCs w:val="20"/>
              </w:rPr>
              <w:t xml:space="preserve"> via MADCM </w:t>
            </w:r>
            <w:r w:rsidRPr="006A0AEB">
              <w:rPr>
                <w:rFonts w:ascii="Arial" w:eastAsia="Times New Roman" w:hAnsi="Arial" w:cs="Arial"/>
                <w:color w:val="000000"/>
                <w:sz w:val="20"/>
                <w:szCs w:val="20"/>
              </w:rPr>
              <w:t>&lt;madcm@googlegroups.com&gt;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2:04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madcm@googlegroups.com</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First question:</w:t>
                  </w:r>
                </w:p>
                <w:p w:rsidR="006A0AEB" w:rsidRPr="006A0AEB" w:rsidRDefault="006A0AEB" w:rsidP="006A0AEB">
                  <w:pPr>
                    <w:spacing w:after="0" w:line="240" w:lineRule="auto"/>
                    <w:rPr>
                      <w:rFonts w:ascii="Arial" w:eastAsia="Times New Roman" w:hAnsi="Arial" w:cs="Arial"/>
                      <w:color w:val="000000"/>
                      <w:sz w:val="20"/>
                      <w:szCs w:val="20"/>
                    </w:rPr>
                  </w:pP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Verdana" w:eastAsia="Times New Roman" w:hAnsi="Verdana" w:cs="Arial"/>
                      <w:b/>
                      <w:bCs/>
                      <w:color w:val="000000"/>
                      <w:sz w:val="24"/>
                      <w:szCs w:val="24"/>
                      <w:shd w:val="clear" w:color="auto" w:fill="FFFFFF"/>
                    </w:rPr>
                    <w:t>600.8415 Venue of actions.</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Sec. 8415.</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(1) Except as provided in subsections (3) and (4), in districts of the first class actions in the small claims division shall be filed in the county in which the cause of action arose or in the county in which the defendant is established or resides or is employed. If there is more than 1 defendant, actions shall be filed in the county in which any defendant is established or resides or is employed.</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Shall is mandatory, and the statute refers to "filing". I would question the venue, and if the statute is met, enter a default.</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Second question:</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Penalties on contracts are void in Michigan. Absent a showing of actual loss, I would deny the claims.</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My two cents.........</w:t>
                  </w: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p>
                <w:p w:rsidR="006A0AEB" w:rsidRPr="006A0AEB" w:rsidRDefault="006A0AEB" w:rsidP="006A0AEB">
                  <w:pPr>
                    <w:shd w:val="clear" w:color="auto" w:fill="FFFFFF"/>
                    <w:spacing w:after="0" w:line="240" w:lineRule="auto"/>
                    <w:rPr>
                      <w:rFonts w:ascii="Verdana" w:eastAsia="Times New Roman" w:hAnsi="Verdana" w:cs="Arial"/>
                      <w:color w:val="000000"/>
                      <w:sz w:val="24"/>
                      <w:szCs w:val="24"/>
                    </w:rPr>
                  </w:pPr>
                  <w:r w:rsidRPr="006A0AEB">
                    <w:rPr>
                      <w:rFonts w:ascii="Verdana" w:eastAsia="Times New Roman" w:hAnsi="Verdana" w:cs="Arial"/>
                      <w:color w:val="000000"/>
                      <w:sz w:val="24"/>
                      <w:szCs w:val="24"/>
                    </w:rPr>
                    <w:t>Dan</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6A0AEB" w:rsidRPr="006A0AEB" w:rsidRDefault="006A0AEB" w:rsidP="006A0AEB">
      <w:pPr>
        <w:spacing w:after="0" w:line="240" w:lineRule="auto"/>
        <w:rPr>
          <w:rFonts w:ascii="Times New Roman" w:eastAsia="Times New Roman" w:hAnsi="Times New Roman" w:cs="Times New Roman"/>
          <w:sz w:val="24"/>
          <w:szCs w:val="24"/>
        </w:rPr>
      </w:pPr>
      <w:r w:rsidRPr="006A0AEB">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410"/>
        <w:gridCol w:w="2950"/>
      </w:tblGrid>
      <w:tr w:rsidR="006A0AEB" w:rsidRPr="006A0AEB" w:rsidTr="006A0AEB">
        <w:trPr>
          <w:tblCellSpacing w:w="0" w:type="dxa"/>
        </w:trPr>
        <w:tc>
          <w:tcPr>
            <w:tcW w:w="0" w:type="auto"/>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b/>
                <w:bCs/>
                <w:color w:val="000000"/>
                <w:sz w:val="20"/>
                <w:szCs w:val="20"/>
              </w:rPr>
              <w:t>Katrina Martin </w:t>
            </w:r>
            <w:r w:rsidRPr="006A0AEB">
              <w:rPr>
                <w:rFonts w:ascii="Arial" w:eastAsia="Times New Roman" w:hAnsi="Arial" w:cs="Arial"/>
                <w:color w:val="000000"/>
                <w:sz w:val="20"/>
                <w:szCs w:val="20"/>
              </w:rPr>
              <w:t>&lt;MartinK@charlevoixcounty.org&gt;</w:t>
            </w:r>
          </w:p>
        </w:tc>
        <w:tc>
          <w:tcPr>
            <w:tcW w:w="0" w:type="auto"/>
            <w:vAlign w:val="center"/>
            <w:hideMark/>
          </w:tcPr>
          <w:p w:rsidR="006A0AEB" w:rsidRPr="006A0AEB" w:rsidRDefault="006A0AEB" w:rsidP="006A0AEB">
            <w:pPr>
              <w:spacing w:after="0" w:line="240" w:lineRule="auto"/>
              <w:jc w:val="right"/>
              <w:rPr>
                <w:rFonts w:ascii="Arial" w:eastAsia="Times New Roman" w:hAnsi="Arial" w:cs="Arial"/>
                <w:color w:val="000000"/>
                <w:sz w:val="20"/>
                <w:szCs w:val="20"/>
              </w:rPr>
            </w:pPr>
            <w:r w:rsidRPr="006A0AEB">
              <w:rPr>
                <w:rFonts w:ascii="Arial" w:eastAsia="Times New Roman" w:hAnsi="Arial" w:cs="Arial"/>
                <w:color w:val="000000"/>
                <w:sz w:val="20"/>
                <w:szCs w:val="20"/>
              </w:rPr>
              <w:t>Fri, Jul 7, 2017 at 2:02 PM</w:t>
            </w:r>
          </w:p>
        </w:tc>
      </w:tr>
      <w:tr w:rsidR="006A0AEB" w:rsidRPr="006A0AEB" w:rsidTr="006A0AEB">
        <w:trPr>
          <w:tblCellSpacing w:w="0" w:type="dxa"/>
        </w:trPr>
        <w:tc>
          <w:tcPr>
            <w:tcW w:w="0" w:type="auto"/>
            <w:gridSpan w:val="2"/>
            <w:vAlign w:val="center"/>
            <w:hideMark/>
          </w:tcPr>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Reply-To: madcm@googlegroups.com</w:t>
            </w:r>
          </w:p>
          <w:p w:rsidR="006A0AEB" w:rsidRPr="006A0AEB" w:rsidRDefault="006A0AEB" w:rsidP="006A0AEB">
            <w:pPr>
              <w:spacing w:after="0" w:line="240" w:lineRule="auto"/>
              <w:rPr>
                <w:rFonts w:ascii="Arial" w:eastAsia="Times New Roman" w:hAnsi="Arial" w:cs="Arial"/>
                <w:color w:val="000000"/>
                <w:sz w:val="20"/>
                <w:szCs w:val="20"/>
              </w:rPr>
            </w:pPr>
            <w:r w:rsidRPr="006A0AEB">
              <w:rPr>
                <w:rFonts w:ascii="Arial" w:eastAsia="Times New Roman" w:hAnsi="Arial" w:cs="Arial"/>
                <w:color w:val="000000"/>
                <w:sz w:val="20"/>
                <w:szCs w:val="20"/>
              </w:rPr>
              <w:t>To: "madcm@googlegroups.com" &lt;madcm@googlegroups.com&gt;</w:t>
            </w:r>
          </w:p>
        </w:tc>
      </w:tr>
      <w:tr w:rsidR="006A0AEB" w:rsidRPr="006A0AEB" w:rsidTr="006A0AE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A0AEB" w:rsidRPr="006A0AEB">
              <w:trPr>
                <w:tblCellSpacing w:w="0" w:type="dxa"/>
              </w:trPr>
              <w:tc>
                <w:tcPr>
                  <w:tcW w:w="0" w:type="auto"/>
                  <w:vAlign w:val="center"/>
                  <w:hideMark/>
                </w:tcPr>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Thanks for all the assistance everyone. Appreciate your collective wisdom.  On the first case, Yes, the Defendant accepted service. </w:t>
                  </w:r>
                </w:p>
                <w:p w:rsidR="006A0AEB" w:rsidRPr="006A0AEB" w:rsidRDefault="006A0AEB" w:rsidP="006A0AEB">
                  <w:pPr>
                    <w:spacing w:before="100" w:beforeAutospacing="1" w:after="100" w:afterAutospacing="1" w:line="240" w:lineRule="auto"/>
                    <w:rPr>
                      <w:rFonts w:ascii="Arial" w:eastAsia="Times New Roman" w:hAnsi="Arial" w:cs="Arial"/>
                      <w:sz w:val="24"/>
                      <w:szCs w:val="24"/>
                    </w:rPr>
                  </w:pPr>
                  <w:r w:rsidRPr="006A0AEB">
                    <w:rPr>
                      <w:rFonts w:ascii="Calibri" w:eastAsia="Times New Roman" w:hAnsi="Calibri" w:cs="Arial"/>
                    </w:rPr>
                    <w:t> -Katrina</w:t>
                  </w:r>
                </w:p>
              </w:tc>
            </w:tr>
          </w:tbl>
          <w:p w:rsidR="006A0AEB" w:rsidRPr="006A0AEB" w:rsidRDefault="006A0AEB" w:rsidP="006A0AEB">
            <w:pPr>
              <w:spacing w:after="0" w:line="240" w:lineRule="auto"/>
              <w:rPr>
                <w:rFonts w:ascii="Arial" w:eastAsia="Times New Roman" w:hAnsi="Arial" w:cs="Arial"/>
                <w:color w:val="000000"/>
                <w:sz w:val="20"/>
                <w:szCs w:val="20"/>
              </w:rPr>
            </w:pPr>
          </w:p>
        </w:tc>
      </w:tr>
    </w:tbl>
    <w:p w:rsidR="00963F40" w:rsidRDefault="00EB0D12"/>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EB"/>
    <w:rsid w:val="00105EA0"/>
    <w:rsid w:val="002F1B29"/>
    <w:rsid w:val="006A0AEB"/>
    <w:rsid w:val="00EB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8E83-9F20-4D5C-839F-7CE763A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5583">
      <w:bodyDiv w:val="1"/>
      <w:marLeft w:val="0"/>
      <w:marRight w:val="0"/>
      <w:marTop w:val="0"/>
      <w:marBottom w:val="0"/>
      <w:divBdr>
        <w:top w:val="none" w:sz="0" w:space="0" w:color="auto"/>
        <w:left w:val="none" w:sz="0" w:space="0" w:color="auto"/>
        <w:bottom w:val="none" w:sz="0" w:space="0" w:color="auto"/>
        <w:right w:val="none" w:sz="0" w:space="0" w:color="auto"/>
      </w:divBdr>
      <w:divsChild>
        <w:div w:id="320623680">
          <w:marLeft w:val="0"/>
          <w:marRight w:val="0"/>
          <w:marTop w:val="0"/>
          <w:marBottom w:val="0"/>
          <w:divBdr>
            <w:top w:val="none" w:sz="0" w:space="0" w:color="auto"/>
            <w:left w:val="none" w:sz="0" w:space="0" w:color="auto"/>
            <w:bottom w:val="none" w:sz="0" w:space="0" w:color="auto"/>
            <w:right w:val="none" w:sz="0" w:space="0" w:color="auto"/>
          </w:divBdr>
        </w:div>
        <w:div w:id="774255742">
          <w:marLeft w:val="0"/>
          <w:marRight w:val="0"/>
          <w:marTop w:val="0"/>
          <w:marBottom w:val="0"/>
          <w:divBdr>
            <w:top w:val="none" w:sz="0" w:space="0" w:color="auto"/>
            <w:left w:val="none" w:sz="0" w:space="0" w:color="auto"/>
            <w:bottom w:val="none" w:sz="0" w:space="0" w:color="auto"/>
            <w:right w:val="none" w:sz="0" w:space="0" w:color="auto"/>
          </w:divBdr>
        </w:div>
        <w:div w:id="2094354165">
          <w:marLeft w:val="0"/>
          <w:marRight w:val="0"/>
          <w:marTop w:val="0"/>
          <w:marBottom w:val="0"/>
          <w:divBdr>
            <w:top w:val="none" w:sz="0" w:space="0" w:color="auto"/>
            <w:left w:val="none" w:sz="0" w:space="0" w:color="auto"/>
            <w:bottom w:val="none" w:sz="0" w:space="0" w:color="auto"/>
            <w:right w:val="none" w:sz="0" w:space="0" w:color="auto"/>
          </w:divBdr>
          <w:divsChild>
            <w:div w:id="769201847">
              <w:marLeft w:val="0"/>
              <w:marRight w:val="0"/>
              <w:marTop w:val="0"/>
              <w:marBottom w:val="0"/>
              <w:divBdr>
                <w:top w:val="none" w:sz="0" w:space="0" w:color="auto"/>
                <w:left w:val="none" w:sz="0" w:space="0" w:color="auto"/>
                <w:bottom w:val="none" w:sz="0" w:space="0" w:color="auto"/>
                <w:right w:val="none" w:sz="0" w:space="0" w:color="auto"/>
              </w:divBdr>
              <w:divsChild>
                <w:div w:id="1564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580">
          <w:marLeft w:val="0"/>
          <w:marRight w:val="0"/>
          <w:marTop w:val="0"/>
          <w:marBottom w:val="0"/>
          <w:divBdr>
            <w:top w:val="none" w:sz="0" w:space="0" w:color="auto"/>
            <w:left w:val="none" w:sz="0" w:space="0" w:color="auto"/>
            <w:bottom w:val="none" w:sz="0" w:space="0" w:color="auto"/>
            <w:right w:val="none" w:sz="0" w:space="0" w:color="auto"/>
          </w:divBdr>
        </w:div>
        <w:div w:id="2101027481">
          <w:marLeft w:val="0"/>
          <w:marRight w:val="0"/>
          <w:marTop w:val="0"/>
          <w:marBottom w:val="0"/>
          <w:divBdr>
            <w:top w:val="none" w:sz="0" w:space="0" w:color="auto"/>
            <w:left w:val="none" w:sz="0" w:space="0" w:color="auto"/>
            <w:bottom w:val="none" w:sz="0" w:space="0" w:color="auto"/>
            <w:right w:val="none" w:sz="0" w:space="0" w:color="auto"/>
          </w:divBdr>
        </w:div>
        <w:div w:id="1627008384">
          <w:marLeft w:val="0"/>
          <w:marRight w:val="0"/>
          <w:marTop w:val="0"/>
          <w:marBottom w:val="0"/>
          <w:divBdr>
            <w:top w:val="none" w:sz="0" w:space="0" w:color="auto"/>
            <w:left w:val="none" w:sz="0" w:space="0" w:color="auto"/>
            <w:bottom w:val="none" w:sz="0" w:space="0" w:color="auto"/>
            <w:right w:val="none" w:sz="0" w:space="0" w:color="auto"/>
          </w:divBdr>
          <w:divsChild>
            <w:div w:id="1016998290">
              <w:marLeft w:val="0"/>
              <w:marRight w:val="0"/>
              <w:marTop w:val="0"/>
              <w:marBottom w:val="0"/>
              <w:divBdr>
                <w:top w:val="none" w:sz="0" w:space="0" w:color="auto"/>
                <w:left w:val="none" w:sz="0" w:space="0" w:color="auto"/>
                <w:bottom w:val="none" w:sz="0" w:space="0" w:color="auto"/>
                <w:right w:val="none" w:sz="0" w:space="0" w:color="auto"/>
              </w:divBdr>
              <w:divsChild>
                <w:div w:id="1031224205">
                  <w:marLeft w:val="0"/>
                  <w:marRight w:val="0"/>
                  <w:marTop w:val="0"/>
                  <w:marBottom w:val="0"/>
                  <w:divBdr>
                    <w:top w:val="none" w:sz="0" w:space="0" w:color="auto"/>
                    <w:left w:val="none" w:sz="0" w:space="0" w:color="auto"/>
                    <w:bottom w:val="none" w:sz="0" w:space="0" w:color="auto"/>
                    <w:right w:val="none" w:sz="0" w:space="0" w:color="auto"/>
                  </w:divBdr>
                  <w:divsChild>
                    <w:div w:id="1056470307">
                      <w:marLeft w:val="0"/>
                      <w:marRight w:val="0"/>
                      <w:marTop w:val="0"/>
                      <w:marBottom w:val="0"/>
                      <w:divBdr>
                        <w:top w:val="none" w:sz="0" w:space="0" w:color="auto"/>
                        <w:left w:val="none" w:sz="0" w:space="0" w:color="auto"/>
                        <w:bottom w:val="none" w:sz="0" w:space="0" w:color="auto"/>
                        <w:right w:val="none" w:sz="0" w:space="0" w:color="auto"/>
                      </w:divBdr>
                      <w:divsChild>
                        <w:div w:id="1457144698">
                          <w:marLeft w:val="0"/>
                          <w:marRight w:val="0"/>
                          <w:marTop w:val="0"/>
                          <w:marBottom w:val="0"/>
                          <w:divBdr>
                            <w:top w:val="single" w:sz="8" w:space="3" w:color="B5C4DF"/>
                            <w:left w:val="none" w:sz="0" w:space="0" w:color="auto"/>
                            <w:bottom w:val="none" w:sz="0" w:space="0" w:color="auto"/>
                            <w:right w:val="none" w:sz="0" w:space="0" w:color="auto"/>
                          </w:divBdr>
                        </w:div>
                      </w:divsChild>
                    </w:div>
                    <w:div w:id="19906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2913">
              <w:marLeft w:val="0"/>
              <w:marRight w:val="0"/>
              <w:marTop w:val="0"/>
              <w:marBottom w:val="0"/>
              <w:divBdr>
                <w:top w:val="none" w:sz="0" w:space="0" w:color="auto"/>
                <w:left w:val="none" w:sz="0" w:space="0" w:color="auto"/>
                <w:bottom w:val="none" w:sz="0" w:space="0" w:color="auto"/>
                <w:right w:val="none" w:sz="0" w:space="0" w:color="auto"/>
              </w:divBdr>
            </w:div>
          </w:divsChild>
        </w:div>
        <w:div w:id="1091393464">
          <w:marLeft w:val="0"/>
          <w:marRight w:val="0"/>
          <w:marTop w:val="0"/>
          <w:marBottom w:val="0"/>
          <w:divBdr>
            <w:top w:val="none" w:sz="0" w:space="0" w:color="auto"/>
            <w:left w:val="none" w:sz="0" w:space="0" w:color="auto"/>
            <w:bottom w:val="none" w:sz="0" w:space="0" w:color="auto"/>
            <w:right w:val="none" w:sz="0" w:space="0" w:color="auto"/>
          </w:divBdr>
        </w:div>
        <w:div w:id="1049035647">
          <w:marLeft w:val="0"/>
          <w:marRight w:val="0"/>
          <w:marTop w:val="0"/>
          <w:marBottom w:val="0"/>
          <w:divBdr>
            <w:top w:val="none" w:sz="0" w:space="0" w:color="auto"/>
            <w:left w:val="none" w:sz="0" w:space="0" w:color="auto"/>
            <w:bottom w:val="none" w:sz="0" w:space="0" w:color="auto"/>
            <w:right w:val="none" w:sz="0" w:space="0" w:color="auto"/>
          </w:divBdr>
        </w:div>
        <w:div w:id="2137215445">
          <w:marLeft w:val="0"/>
          <w:marRight w:val="0"/>
          <w:marTop w:val="0"/>
          <w:marBottom w:val="0"/>
          <w:divBdr>
            <w:top w:val="none" w:sz="0" w:space="0" w:color="auto"/>
            <w:left w:val="none" w:sz="0" w:space="0" w:color="auto"/>
            <w:bottom w:val="none" w:sz="0" w:space="0" w:color="auto"/>
            <w:right w:val="none" w:sz="0" w:space="0" w:color="auto"/>
          </w:divBdr>
          <w:divsChild>
            <w:div w:id="574243032">
              <w:marLeft w:val="0"/>
              <w:marRight w:val="0"/>
              <w:marTop w:val="0"/>
              <w:marBottom w:val="0"/>
              <w:divBdr>
                <w:top w:val="none" w:sz="0" w:space="0" w:color="auto"/>
                <w:left w:val="none" w:sz="0" w:space="0" w:color="auto"/>
                <w:bottom w:val="none" w:sz="0" w:space="0" w:color="auto"/>
                <w:right w:val="none" w:sz="0" w:space="0" w:color="auto"/>
              </w:divBdr>
              <w:divsChild>
                <w:div w:id="658768937">
                  <w:marLeft w:val="0"/>
                  <w:marRight w:val="0"/>
                  <w:marTop w:val="0"/>
                  <w:marBottom w:val="0"/>
                  <w:divBdr>
                    <w:top w:val="none" w:sz="0" w:space="0" w:color="auto"/>
                    <w:left w:val="none" w:sz="0" w:space="0" w:color="auto"/>
                    <w:bottom w:val="none" w:sz="0" w:space="0" w:color="auto"/>
                    <w:right w:val="none" w:sz="0" w:space="0" w:color="auto"/>
                  </w:divBdr>
                </w:div>
                <w:div w:id="457069952">
                  <w:marLeft w:val="0"/>
                  <w:marRight w:val="0"/>
                  <w:marTop w:val="0"/>
                  <w:marBottom w:val="0"/>
                  <w:divBdr>
                    <w:top w:val="none" w:sz="0" w:space="0" w:color="auto"/>
                    <w:left w:val="none" w:sz="0" w:space="0" w:color="auto"/>
                    <w:bottom w:val="none" w:sz="0" w:space="0" w:color="auto"/>
                    <w:right w:val="none" w:sz="0" w:space="0" w:color="auto"/>
                  </w:divBdr>
                </w:div>
                <w:div w:id="521364875">
                  <w:marLeft w:val="0"/>
                  <w:marRight w:val="0"/>
                  <w:marTop w:val="0"/>
                  <w:marBottom w:val="0"/>
                  <w:divBdr>
                    <w:top w:val="none" w:sz="0" w:space="0" w:color="auto"/>
                    <w:left w:val="none" w:sz="0" w:space="0" w:color="auto"/>
                    <w:bottom w:val="none" w:sz="0" w:space="0" w:color="auto"/>
                    <w:right w:val="none" w:sz="0" w:space="0" w:color="auto"/>
                  </w:divBdr>
                </w:div>
                <w:div w:id="942418889">
                  <w:marLeft w:val="0"/>
                  <w:marRight w:val="0"/>
                  <w:marTop w:val="0"/>
                  <w:marBottom w:val="0"/>
                  <w:divBdr>
                    <w:top w:val="none" w:sz="0" w:space="0" w:color="auto"/>
                    <w:left w:val="none" w:sz="0" w:space="0" w:color="auto"/>
                    <w:bottom w:val="none" w:sz="0" w:space="0" w:color="auto"/>
                    <w:right w:val="none" w:sz="0" w:space="0" w:color="auto"/>
                  </w:divBdr>
                </w:div>
                <w:div w:id="1619606936">
                  <w:marLeft w:val="0"/>
                  <w:marRight w:val="0"/>
                  <w:marTop w:val="0"/>
                  <w:marBottom w:val="0"/>
                  <w:divBdr>
                    <w:top w:val="none" w:sz="0" w:space="0" w:color="auto"/>
                    <w:left w:val="none" w:sz="0" w:space="0" w:color="auto"/>
                    <w:bottom w:val="none" w:sz="0" w:space="0" w:color="auto"/>
                    <w:right w:val="none" w:sz="0" w:space="0" w:color="auto"/>
                  </w:divBdr>
                </w:div>
                <w:div w:id="328409834">
                  <w:marLeft w:val="0"/>
                  <w:marRight w:val="0"/>
                  <w:marTop w:val="0"/>
                  <w:marBottom w:val="0"/>
                  <w:divBdr>
                    <w:top w:val="none" w:sz="0" w:space="0" w:color="auto"/>
                    <w:left w:val="none" w:sz="0" w:space="0" w:color="auto"/>
                    <w:bottom w:val="none" w:sz="0" w:space="0" w:color="auto"/>
                    <w:right w:val="none" w:sz="0" w:space="0" w:color="auto"/>
                  </w:divBdr>
                </w:div>
                <w:div w:id="1847743893">
                  <w:marLeft w:val="0"/>
                  <w:marRight w:val="0"/>
                  <w:marTop w:val="0"/>
                  <w:marBottom w:val="0"/>
                  <w:divBdr>
                    <w:top w:val="none" w:sz="0" w:space="0" w:color="auto"/>
                    <w:left w:val="none" w:sz="0" w:space="0" w:color="auto"/>
                    <w:bottom w:val="none" w:sz="0" w:space="0" w:color="auto"/>
                    <w:right w:val="none" w:sz="0" w:space="0" w:color="auto"/>
                  </w:divBdr>
                </w:div>
                <w:div w:id="1648584546">
                  <w:marLeft w:val="0"/>
                  <w:marRight w:val="0"/>
                  <w:marTop w:val="0"/>
                  <w:marBottom w:val="0"/>
                  <w:divBdr>
                    <w:top w:val="none" w:sz="0" w:space="0" w:color="auto"/>
                    <w:left w:val="none" w:sz="0" w:space="0" w:color="auto"/>
                    <w:bottom w:val="none" w:sz="0" w:space="0" w:color="auto"/>
                    <w:right w:val="none" w:sz="0" w:space="0" w:color="auto"/>
                  </w:divBdr>
                </w:div>
                <w:div w:id="855853455">
                  <w:marLeft w:val="0"/>
                  <w:marRight w:val="0"/>
                  <w:marTop w:val="0"/>
                  <w:marBottom w:val="0"/>
                  <w:divBdr>
                    <w:top w:val="none" w:sz="0" w:space="0" w:color="auto"/>
                    <w:left w:val="none" w:sz="0" w:space="0" w:color="auto"/>
                    <w:bottom w:val="none" w:sz="0" w:space="0" w:color="auto"/>
                    <w:right w:val="none" w:sz="0" w:space="0" w:color="auto"/>
                  </w:divBdr>
                </w:div>
              </w:divsChild>
            </w:div>
            <w:div w:id="1258948198">
              <w:marLeft w:val="0"/>
              <w:marRight w:val="0"/>
              <w:marTop w:val="0"/>
              <w:marBottom w:val="0"/>
              <w:divBdr>
                <w:top w:val="none" w:sz="0" w:space="0" w:color="auto"/>
                <w:left w:val="none" w:sz="0" w:space="0" w:color="auto"/>
                <w:bottom w:val="none" w:sz="0" w:space="0" w:color="auto"/>
                <w:right w:val="none" w:sz="0" w:space="0" w:color="auto"/>
              </w:divBdr>
            </w:div>
          </w:divsChild>
        </w:div>
        <w:div w:id="246311433">
          <w:marLeft w:val="0"/>
          <w:marRight w:val="0"/>
          <w:marTop w:val="0"/>
          <w:marBottom w:val="0"/>
          <w:divBdr>
            <w:top w:val="none" w:sz="0" w:space="0" w:color="auto"/>
            <w:left w:val="none" w:sz="0" w:space="0" w:color="auto"/>
            <w:bottom w:val="none" w:sz="0" w:space="0" w:color="auto"/>
            <w:right w:val="none" w:sz="0" w:space="0" w:color="auto"/>
          </w:divBdr>
        </w:div>
        <w:div w:id="150144580">
          <w:marLeft w:val="0"/>
          <w:marRight w:val="0"/>
          <w:marTop w:val="0"/>
          <w:marBottom w:val="0"/>
          <w:divBdr>
            <w:top w:val="none" w:sz="0" w:space="0" w:color="auto"/>
            <w:left w:val="none" w:sz="0" w:space="0" w:color="auto"/>
            <w:bottom w:val="none" w:sz="0" w:space="0" w:color="auto"/>
            <w:right w:val="none" w:sz="0" w:space="0" w:color="auto"/>
          </w:divBdr>
        </w:div>
        <w:div w:id="1609657862">
          <w:marLeft w:val="0"/>
          <w:marRight w:val="0"/>
          <w:marTop w:val="0"/>
          <w:marBottom w:val="0"/>
          <w:divBdr>
            <w:top w:val="none" w:sz="0" w:space="0" w:color="auto"/>
            <w:left w:val="none" w:sz="0" w:space="0" w:color="auto"/>
            <w:bottom w:val="none" w:sz="0" w:space="0" w:color="auto"/>
            <w:right w:val="none" w:sz="0" w:space="0" w:color="auto"/>
          </w:divBdr>
          <w:divsChild>
            <w:div w:id="763182860">
              <w:marLeft w:val="0"/>
              <w:marRight w:val="0"/>
              <w:marTop w:val="0"/>
              <w:marBottom w:val="0"/>
              <w:divBdr>
                <w:top w:val="none" w:sz="0" w:space="0" w:color="auto"/>
                <w:left w:val="none" w:sz="0" w:space="0" w:color="auto"/>
                <w:bottom w:val="none" w:sz="0" w:space="0" w:color="auto"/>
                <w:right w:val="none" w:sz="0" w:space="0" w:color="auto"/>
              </w:divBdr>
              <w:divsChild>
                <w:div w:id="1459763539">
                  <w:marLeft w:val="0"/>
                  <w:marRight w:val="0"/>
                  <w:marTop w:val="0"/>
                  <w:marBottom w:val="0"/>
                  <w:divBdr>
                    <w:top w:val="none" w:sz="0" w:space="0" w:color="auto"/>
                    <w:left w:val="none" w:sz="0" w:space="0" w:color="auto"/>
                    <w:bottom w:val="none" w:sz="0" w:space="0" w:color="auto"/>
                    <w:right w:val="none" w:sz="0" w:space="0" w:color="auto"/>
                  </w:divBdr>
                </w:div>
              </w:divsChild>
            </w:div>
            <w:div w:id="1998726224">
              <w:marLeft w:val="0"/>
              <w:marRight w:val="0"/>
              <w:marTop w:val="0"/>
              <w:marBottom w:val="0"/>
              <w:divBdr>
                <w:top w:val="none" w:sz="0" w:space="0" w:color="auto"/>
                <w:left w:val="none" w:sz="0" w:space="0" w:color="auto"/>
                <w:bottom w:val="none" w:sz="0" w:space="0" w:color="auto"/>
                <w:right w:val="none" w:sz="0" w:space="0" w:color="auto"/>
              </w:divBdr>
            </w:div>
            <w:div w:id="313291289">
              <w:marLeft w:val="0"/>
              <w:marRight w:val="0"/>
              <w:marTop w:val="0"/>
              <w:marBottom w:val="0"/>
              <w:divBdr>
                <w:top w:val="none" w:sz="0" w:space="0" w:color="auto"/>
                <w:left w:val="none" w:sz="0" w:space="0" w:color="auto"/>
                <w:bottom w:val="none" w:sz="0" w:space="0" w:color="auto"/>
                <w:right w:val="none" w:sz="0" w:space="0" w:color="auto"/>
              </w:divBdr>
            </w:div>
          </w:divsChild>
        </w:div>
        <w:div w:id="1509371006">
          <w:marLeft w:val="0"/>
          <w:marRight w:val="0"/>
          <w:marTop w:val="0"/>
          <w:marBottom w:val="0"/>
          <w:divBdr>
            <w:top w:val="none" w:sz="0" w:space="0" w:color="auto"/>
            <w:left w:val="none" w:sz="0" w:space="0" w:color="auto"/>
            <w:bottom w:val="none" w:sz="0" w:space="0" w:color="auto"/>
            <w:right w:val="none" w:sz="0" w:space="0" w:color="auto"/>
          </w:divBdr>
        </w:div>
        <w:div w:id="1887791308">
          <w:marLeft w:val="0"/>
          <w:marRight w:val="0"/>
          <w:marTop w:val="0"/>
          <w:marBottom w:val="0"/>
          <w:divBdr>
            <w:top w:val="none" w:sz="0" w:space="0" w:color="auto"/>
            <w:left w:val="none" w:sz="0" w:space="0" w:color="auto"/>
            <w:bottom w:val="none" w:sz="0" w:space="0" w:color="auto"/>
            <w:right w:val="none" w:sz="0" w:space="0" w:color="auto"/>
          </w:divBdr>
        </w:div>
        <w:div w:id="413937784">
          <w:marLeft w:val="0"/>
          <w:marRight w:val="0"/>
          <w:marTop w:val="0"/>
          <w:marBottom w:val="0"/>
          <w:divBdr>
            <w:top w:val="none" w:sz="0" w:space="0" w:color="auto"/>
            <w:left w:val="none" w:sz="0" w:space="0" w:color="auto"/>
            <w:bottom w:val="none" w:sz="0" w:space="0" w:color="auto"/>
            <w:right w:val="none" w:sz="0" w:space="0" w:color="auto"/>
          </w:divBdr>
          <w:divsChild>
            <w:div w:id="1849782465">
              <w:marLeft w:val="0"/>
              <w:marRight w:val="0"/>
              <w:marTop w:val="0"/>
              <w:marBottom w:val="0"/>
              <w:divBdr>
                <w:top w:val="none" w:sz="0" w:space="0" w:color="auto"/>
                <w:left w:val="none" w:sz="0" w:space="0" w:color="auto"/>
                <w:bottom w:val="none" w:sz="0" w:space="0" w:color="auto"/>
                <w:right w:val="none" w:sz="0" w:space="0" w:color="auto"/>
              </w:divBdr>
            </w:div>
            <w:div w:id="1751928535">
              <w:marLeft w:val="0"/>
              <w:marRight w:val="0"/>
              <w:marTop w:val="0"/>
              <w:marBottom w:val="0"/>
              <w:divBdr>
                <w:top w:val="none" w:sz="0" w:space="0" w:color="auto"/>
                <w:left w:val="none" w:sz="0" w:space="0" w:color="auto"/>
                <w:bottom w:val="none" w:sz="0" w:space="0" w:color="auto"/>
                <w:right w:val="none" w:sz="0" w:space="0" w:color="auto"/>
              </w:divBdr>
              <w:divsChild>
                <w:div w:id="1014841027">
                  <w:marLeft w:val="0"/>
                  <w:marRight w:val="0"/>
                  <w:marTop w:val="0"/>
                  <w:marBottom w:val="0"/>
                  <w:divBdr>
                    <w:top w:val="none" w:sz="0" w:space="0" w:color="auto"/>
                    <w:left w:val="none" w:sz="0" w:space="0" w:color="auto"/>
                    <w:bottom w:val="none" w:sz="0" w:space="0" w:color="auto"/>
                    <w:right w:val="none" w:sz="0" w:space="0" w:color="auto"/>
                  </w:divBdr>
                </w:div>
                <w:div w:id="1384645666">
                  <w:marLeft w:val="0"/>
                  <w:marRight w:val="0"/>
                  <w:marTop w:val="0"/>
                  <w:marBottom w:val="0"/>
                  <w:divBdr>
                    <w:top w:val="none" w:sz="0" w:space="0" w:color="auto"/>
                    <w:left w:val="none" w:sz="0" w:space="0" w:color="auto"/>
                    <w:bottom w:val="none" w:sz="0" w:space="0" w:color="auto"/>
                    <w:right w:val="none" w:sz="0" w:space="0" w:color="auto"/>
                  </w:divBdr>
                </w:div>
                <w:div w:id="492569477">
                  <w:marLeft w:val="0"/>
                  <w:marRight w:val="0"/>
                  <w:marTop w:val="0"/>
                  <w:marBottom w:val="0"/>
                  <w:divBdr>
                    <w:top w:val="none" w:sz="0" w:space="0" w:color="auto"/>
                    <w:left w:val="none" w:sz="0" w:space="0" w:color="auto"/>
                    <w:bottom w:val="none" w:sz="0" w:space="0" w:color="auto"/>
                    <w:right w:val="none" w:sz="0" w:space="0" w:color="auto"/>
                  </w:divBdr>
                </w:div>
                <w:div w:id="2066179608">
                  <w:marLeft w:val="0"/>
                  <w:marRight w:val="0"/>
                  <w:marTop w:val="0"/>
                  <w:marBottom w:val="0"/>
                  <w:divBdr>
                    <w:top w:val="none" w:sz="0" w:space="0" w:color="auto"/>
                    <w:left w:val="none" w:sz="0" w:space="0" w:color="auto"/>
                    <w:bottom w:val="none" w:sz="0" w:space="0" w:color="auto"/>
                    <w:right w:val="none" w:sz="0" w:space="0" w:color="auto"/>
                  </w:divBdr>
                </w:div>
                <w:div w:id="1580556266">
                  <w:marLeft w:val="0"/>
                  <w:marRight w:val="0"/>
                  <w:marTop w:val="0"/>
                  <w:marBottom w:val="0"/>
                  <w:divBdr>
                    <w:top w:val="none" w:sz="0" w:space="0" w:color="auto"/>
                    <w:left w:val="none" w:sz="0" w:space="0" w:color="auto"/>
                    <w:bottom w:val="none" w:sz="0" w:space="0" w:color="auto"/>
                    <w:right w:val="none" w:sz="0" w:space="0" w:color="auto"/>
                  </w:divBdr>
                </w:div>
                <w:div w:id="1153060093">
                  <w:marLeft w:val="0"/>
                  <w:marRight w:val="0"/>
                  <w:marTop w:val="0"/>
                  <w:marBottom w:val="0"/>
                  <w:divBdr>
                    <w:top w:val="none" w:sz="0" w:space="0" w:color="auto"/>
                    <w:left w:val="none" w:sz="0" w:space="0" w:color="auto"/>
                    <w:bottom w:val="none" w:sz="0" w:space="0" w:color="auto"/>
                    <w:right w:val="none" w:sz="0" w:space="0" w:color="auto"/>
                  </w:divBdr>
                </w:div>
                <w:div w:id="649871149">
                  <w:marLeft w:val="0"/>
                  <w:marRight w:val="0"/>
                  <w:marTop w:val="0"/>
                  <w:marBottom w:val="0"/>
                  <w:divBdr>
                    <w:top w:val="none" w:sz="0" w:space="0" w:color="auto"/>
                    <w:left w:val="none" w:sz="0" w:space="0" w:color="auto"/>
                    <w:bottom w:val="none" w:sz="0" w:space="0" w:color="auto"/>
                    <w:right w:val="none" w:sz="0" w:space="0" w:color="auto"/>
                  </w:divBdr>
                </w:div>
                <w:div w:id="1309243840">
                  <w:marLeft w:val="0"/>
                  <w:marRight w:val="0"/>
                  <w:marTop w:val="0"/>
                  <w:marBottom w:val="0"/>
                  <w:divBdr>
                    <w:top w:val="none" w:sz="0" w:space="0" w:color="auto"/>
                    <w:left w:val="none" w:sz="0" w:space="0" w:color="auto"/>
                    <w:bottom w:val="none" w:sz="0" w:space="0" w:color="auto"/>
                    <w:right w:val="none" w:sz="0" w:space="0" w:color="auto"/>
                  </w:divBdr>
                </w:div>
                <w:div w:id="1510295270">
                  <w:marLeft w:val="0"/>
                  <w:marRight w:val="0"/>
                  <w:marTop w:val="0"/>
                  <w:marBottom w:val="0"/>
                  <w:divBdr>
                    <w:top w:val="none" w:sz="0" w:space="0" w:color="auto"/>
                    <w:left w:val="none" w:sz="0" w:space="0" w:color="auto"/>
                    <w:bottom w:val="none" w:sz="0" w:space="0" w:color="auto"/>
                    <w:right w:val="none" w:sz="0" w:space="0" w:color="auto"/>
                  </w:divBdr>
                </w:div>
                <w:div w:id="124278157">
                  <w:marLeft w:val="0"/>
                  <w:marRight w:val="0"/>
                  <w:marTop w:val="0"/>
                  <w:marBottom w:val="0"/>
                  <w:divBdr>
                    <w:top w:val="none" w:sz="0" w:space="0" w:color="auto"/>
                    <w:left w:val="none" w:sz="0" w:space="0" w:color="auto"/>
                    <w:bottom w:val="none" w:sz="0" w:space="0" w:color="auto"/>
                    <w:right w:val="none" w:sz="0" w:space="0" w:color="auto"/>
                  </w:divBdr>
                </w:div>
                <w:div w:id="409348773">
                  <w:marLeft w:val="0"/>
                  <w:marRight w:val="0"/>
                  <w:marTop w:val="0"/>
                  <w:marBottom w:val="0"/>
                  <w:divBdr>
                    <w:top w:val="none" w:sz="0" w:space="0" w:color="auto"/>
                    <w:left w:val="none" w:sz="0" w:space="0" w:color="auto"/>
                    <w:bottom w:val="none" w:sz="0" w:space="0" w:color="auto"/>
                    <w:right w:val="none" w:sz="0" w:space="0" w:color="auto"/>
                  </w:divBdr>
                </w:div>
                <w:div w:id="466777389">
                  <w:marLeft w:val="0"/>
                  <w:marRight w:val="0"/>
                  <w:marTop w:val="0"/>
                  <w:marBottom w:val="0"/>
                  <w:divBdr>
                    <w:top w:val="none" w:sz="0" w:space="0" w:color="auto"/>
                    <w:left w:val="none" w:sz="0" w:space="0" w:color="auto"/>
                    <w:bottom w:val="none" w:sz="0" w:space="0" w:color="auto"/>
                    <w:right w:val="none" w:sz="0" w:space="0" w:color="auto"/>
                  </w:divBdr>
                </w:div>
                <w:div w:id="1716197696">
                  <w:marLeft w:val="0"/>
                  <w:marRight w:val="0"/>
                  <w:marTop w:val="0"/>
                  <w:marBottom w:val="0"/>
                  <w:divBdr>
                    <w:top w:val="none" w:sz="0" w:space="0" w:color="auto"/>
                    <w:left w:val="none" w:sz="0" w:space="0" w:color="auto"/>
                    <w:bottom w:val="none" w:sz="0" w:space="0" w:color="auto"/>
                    <w:right w:val="none" w:sz="0" w:space="0" w:color="auto"/>
                  </w:divBdr>
                </w:div>
                <w:div w:id="739518403">
                  <w:marLeft w:val="0"/>
                  <w:marRight w:val="0"/>
                  <w:marTop w:val="0"/>
                  <w:marBottom w:val="0"/>
                  <w:divBdr>
                    <w:top w:val="none" w:sz="0" w:space="0" w:color="auto"/>
                    <w:left w:val="none" w:sz="0" w:space="0" w:color="auto"/>
                    <w:bottom w:val="none" w:sz="0" w:space="0" w:color="auto"/>
                    <w:right w:val="none" w:sz="0" w:space="0" w:color="auto"/>
                  </w:divBdr>
                </w:div>
              </w:divsChild>
            </w:div>
            <w:div w:id="490025698">
              <w:marLeft w:val="0"/>
              <w:marRight w:val="0"/>
              <w:marTop w:val="0"/>
              <w:marBottom w:val="0"/>
              <w:divBdr>
                <w:top w:val="none" w:sz="0" w:space="0" w:color="auto"/>
                <w:left w:val="none" w:sz="0" w:space="0" w:color="auto"/>
                <w:bottom w:val="none" w:sz="0" w:space="0" w:color="auto"/>
                <w:right w:val="none" w:sz="0" w:space="0" w:color="auto"/>
              </w:divBdr>
            </w:div>
          </w:divsChild>
        </w:div>
        <w:div w:id="1021393652">
          <w:marLeft w:val="0"/>
          <w:marRight w:val="0"/>
          <w:marTop w:val="0"/>
          <w:marBottom w:val="0"/>
          <w:divBdr>
            <w:top w:val="none" w:sz="0" w:space="0" w:color="auto"/>
            <w:left w:val="none" w:sz="0" w:space="0" w:color="auto"/>
            <w:bottom w:val="none" w:sz="0" w:space="0" w:color="auto"/>
            <w:right w:val="none" w:sz="0" w:space="0" w:color="auto"/>
          </w:divBdr>
        </w:div>
        <w:div w:id="840777093">
          <w:marLeft w:val="0"/>
          <w:marRight w:val="0"/>
          <w:marTop w:val="0"/>
          <w:marBottom w:val="0"/>
          <w:divBdr>
            <w:top w:val="none" w:sz="0" w:space="0" w:color="auto"/>
            <w:left w:val="none" w:sz="0" w:space="0" w:color="auto"/>
            <w:bottom w:val="none" w:sz="0" w:space="0" w:color="auto"/>
            <w:right w:val="none" w:sz="0" w:space="0" w:color="auto"/>
          </w:divBdr>
        </w:div>
        <w:div w:id="618294928">
          <w:marLeft w:val="0"/>
          <w:marRight w:val="0"/>
          <w:marTop w:val="0"/>
          <w:marBottom w:val="0"/>
          <w:divBdr>
            <w:top w:val="none" w:sz="0" w:space="0" w:color="auto"/>
            <w:left w:val="none" w:sz="0" w:space="0" w:color="auto"/>
            <w:bottom w:val="none" w:sz="0" w:space="0" w:color="auto"/>
            <w:right w:val="none" w:sz="0" w:space="0" w:color="auto"/>
          </w:divBdr>
          <w:divsChild>
            <w:div w:id="790050801">
              <w:marLeft w:val="0"/>
              <w:marRight w:val="0"/>
              <w:marTop w:val="0"/>
              <w:marBottom w:val="0"/>
              <w:divBdr>
                <w:top w:val="none" w:sz="0" w:space="0" w:color="auto"/>
                <w:left w:val="none" w:sz="0" w:space="0" w:color="auto"/>
                <w:bottom w:val="none" w:sz="0" w:space="0" w:color="auto"/>
                <w:right w:val="none" w:sz="0" w:space="0" w:color="auto"/>
              </w:divBdr>
              <w:divsChild>
                <w:div w:id="10227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2017-07-11T18:14:00Z</dcterms:created>
  <dcterms:modified xsi:type="dcterms:W3CDTF">2017-07-11T18:18:00Z</dcterms:modified>
</cp:coreProperties>
</file>