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204" w:rsidRDefault="00320204" w:rsidP="00027B4C">
      <w:pPr>
        <w:spacing w:after="0" w:line="240" w:lineRule="auto"/>
        <w:jc w:val="center"/>
        <w:rPr>
          <w:rFonts w:cs="Arial"/>
          <w:b/>
          <w:color w:val="222222"/>
          <w:sz w:val="32"/>
          <w:szCs w:val="32"/>
          <w:u w:val="single"/>
          <w:shd w:val="clear" w:color="auto" w:fill="FFFFFF"/>
        </w:rPr>
      </w:pPr>
      <w:r w:rsidRPr="00027B4C">
        <w:rPr>
          <w:rFonts w:cs="Arial"/>
          <w:b/>
          <w:color w:val="222222"/>
          <w:sz w:val="32"/>
          <w:szCs w:val="32"/>
          <w:u w:val="single"/>
          <w:shd w:val="clear" w:color="auto" w:fill="FFFFFF"/>
        </w:rPr>
        <w:t>B</w:t>
      </w:r>
      <w:r w:rsidRPr="00027B4C">
        <w:rPr>
          <w:rFonts w:cs="Arial"/>
          <w:b/>
          <w:color w:val="222222"/>
          <w:sz w:val="32"/>
          <w:szCs w:val="32"/>
          <w:u w:val="single"/>
          <w:shd w:val="clear" w:color="auto" w:fill="FFFFFF"/>
        </w:rPr>
        <w:t>ond</w:t>
      </w:r>
    </w:p>
    <w:p w:rsidR="00027B4C" w:rsidRPr="00027B4C" w:rsidRDefault="00027B4C" w:rsidP="00027B4C">
      <w:pPr>
        <w:spacing w:after="0" w:line="240" w:lineRule="auto"/>
        <w:jc w:val="center"/>
        <w:rPr>
          <w:rFonts w:cs="Arial"/>
          <w:b/>
          <w:bCs/>
          <w:color w:val="222222"/>
          <w:sz w:val="32"/>
          <w:szCs w:val="32"/>
          <w:u w:val="single"/>
          <w:shd w:val="clear" w:color="auto" w:fill="FFFFFF"/>
        </w:rPr>
      </w:pPr>
    </w:p>
    <w:p w:rsidR="00963F40" w:rsidRPr="00027B4C" w:rsidRDefault="00320204" w:rsidP="00027B4C">
      <w:pPr>
        <w:spacing w:after="0" w:line="240" w:lineRule="auto"/>
        <w:rPr>
          <w:rFonts w:cs="Arial"/>
          <w:b/>
          <w:bCs/>
          <w:color w:val="222222"/>
          <w:sz w:val="24"/>
          <w:szCs w:val="24"/>
          <w:shd w:val="clear" w:color="auto" w:fill="FFFFFF"/>
        </w:rPr>
      </w:pPr>
      <w:r w:rsidRPr="00027B4C">
        <w:rPr>
          <w:rFonts w:cs="Arial"/>
          <w:b/>
          <w:bCs/>
          <w:color w:val="222222"/>
          <w:sz w:val="24"/>
          <w:szCs w:val="24"/>
          <w:shd w:val="clear" w:color="auto" w:fill="FFFFFF"/>
        </w:rPr>
        <w:t xml:space="preserve">Steve </w:t>
      </w:r>
      <w:proofErr w:type="spellStart"/>
      <w:r w:rsidRPr="00027B4C">
        <w:rPr>
          <w:rFonts w:cs="Arial"/>
          <w:b/>
          <w:bCs/>
          <w:color w:val="222222"/>
          <w:sz w:val="24"/>
          <w:szCs w:val="24"/>
          <w:shd w:val="clear" w:color="auto" w:fill="FFFFFF"/>
        </w:rPr>
        <w:t>Doak</w:t>
      </w:r>
      <w:proofErr w:type="spellEnd"/>
    </w:p>
    <w:p w:rsidR="00027B4C" w:rsidRPr="00027B4C" w:rsidRDefault="00027B4C" w:rsidP="00027B4C">
      <w:pPr>
        <w:shd w:val="clear" w:color="auto" w:fill="FFFFFF"/>
        <w:spacing w:after="0" w:line="240" w:lineRule="auto"/>
        <w:rPr>
          <w:rFonts w:eastAsia="Times New Roman" w:cs="Arial"/>
          <w:color w:val="222222"/>
          <w:sz w:val="24"/>
          <w:szCs w:val="24"/>
        </w:rPr>
      </w:pPr>
      <w:r w:rsidRPr="00027B4C">
        <w:rPr>
          <w:rFonts w:eastAsia="Times New Roman" w:cs="Arial"/>
          <w:color w:val="222222"/>
          <w:sz w:val="24"/>
          <w:szCs w:val="24"/>
        </w:rPr>
        <w:t xml:space="preserve">Can you set bond on a </w:t>
      </w:r>
      <w:proofErr w:type="spellStart"/>
      <w:r w:rsidRPr="00027B4C">
        <w:rPr>
          <w:rFonts w:eastAsia="Times New Roman" w:cs="Arial"/>
          <w:color w:val="222222"/>
          <w:sz w:val="24"/>
          <w:szCs w:val="24"/>
        </w:rPr>
        <w:t>non traffic</w:t>
      </w:r>
      <w:proofErr w:type="spellEnd"/>
      <w:r w:rsidRPr="00027B4C">
        <w:rPr>
          <w:rFonts w:eastAsia="Times New Roman" w:cs="Arial"/>
          <w:color w:val="222222"/>
          <w:sz w:val="24"/>
          <w:szCs w:val="24"/>
        </w:rPr>
        <w:t xml:space="preserve"> state civil infraction if a defendant denies responsibility?</w:t>
      </w:r>
    </w:p>
    <w:p w:rsidR="00027B4C" w:rsidRPr="00027B4C" w:rsidRDefault="00027B4C" w:rsidP="00027B4C">
      <w:pPr>
        <w:shd w:val="clear" w:color="auto" w:fill="FFFFFF"/>
        <w:spacing w:after="0" w:line="240" w:lineRule="auto"/>
        <w:rPr>
          <w:rFonts w:eastAsia="Times New Roman" w:cs="Arial"/>
          <w:color w:val="222222"/>
          <w:sz w:val="24"/>
          <w:szCs w:val="24"/>
        </w:rPr>
      </w:pPr>
      <w:r w:rsidRPr="00027B4C">
        <w:rPr>
          <w:rFonts w:eastAsia="Times New Roman" w:cs="Arial"/>
          <w:color w:val="222222"/>
          <w:sz w:val="24"/>
          <w:szCs w:val="24"/>
        </w:rPr>
        <w:t> </w:t>
      </w:r>
    </w:p>
    <w:p w:rsidR="00027B4C" w:rsidRPr="00027B4C" w:rsidRDefault="00027B4C" w:rsidP="00027B4C">
      <w:pPr>
        <w:shd w:val="clear" w:color="auto" w:fill="FFFFFF"/>
        <w:spacing w:after="0" w:line="240" w:lineRule="auto"/>
        <w:rPr>
          <w:rFonts w:eastAsia="Times New Roman" w:cs="Arial"/>
          <w:color w:val="222222"/>
          <w:sz w:val="24"/>
          <w:szCs w:val="24"/>
        </w:rPr>
      </w:pPr>
      <w:r w:rsidRPr="00027B4C">
        <w:rPr>
          <w:rFonts w:eastAsia="Times New Roman" w:cs="Arial"/>
          <w:color w:val="222222"/>
          <w:sz w:val="24"/>
          <w:szCs w:val="24"/>
        </w:rPr>
        <w:t>If so, where does that authority come from?</w:t>
      </w:r>
    </w:p>
    <w:p w:rsidR="00027B4C" w:rsidRDefault="00027B4C" w:rsidP="00027B4C">
      <w:pPr>
        <w:spacing w:after="0" w:line="240" w:lineRule="auto"/>
      </w:pPr>
    </w:p>
    <w:p w:rsidR="00027B4C" w:rsidRDefault="00027B4C" w:rsidP="00027B4C">
      <w:pPr>
        <w:spacing w:after="0" w:line="240" w:lineRule="auto"/>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Mark Books</w:t>
      </w:r>
    </w:p>
    <w:p w:rsidR="00027B4C" w:rsidRPr="00027B4C" w:rsidRDefault="00027B4C" w:rsidP="00027B4C">
      <w:pPr>
        <w:shd w:val="clear" w:color="auto" w:fill="FFFFFF"/>
        <w:spacing w:after="0" w:line="240" w:lineRule="auto"/>
        <w:rPr>
          <w:rFonts w:ascii="Arial" w:eastAsia="Times New Roman" w:hAnsi="Arial" w:cs="Arial"/>
          <w:color w:val="222222"/>
          <w:sz w:val="20"/>
          <w:szCs w:val="20"/>
        </w:rPr>
      </w:pPr>
      <w:r w:rsidRPr="00027B4C">
        <w:rPr>
          <w:rFonts w:ascii="Verdana" w:eastAsia="Times New Roman" w:hAnsi="Verdana" w:cs="Arial"/>
          <w:color w:val="222222"/>
          <w:sz w:val="24"/>
          <w:szCs w:val="24"/>
          <w:bdr w:val="none" w:sz="0" w:space="0" w:color="auto" w:frame="1"/>
          <w:lang w:val="en"/>
        </w:rPr>
        <w:t>From the following it appears only if the person is a nonresident of the state.</w:t>
      </w:r>
    </w:p>
    <w:p w:rsidR="00027B4C" w:rsidRPr="00027B4C" w:rsidRDefault="00027B4C" w:rsidP="00027B4C">
      <w:pPr>
        <w:shd w:val="clear" w:color="auto" w:fill="FFFFFF"/>
        <w:spacing w:after="0" w:line="240" w:lineRule="auto"/>
        <w:jc w:val="center"/>
        <w:rPr>
          <w:rFonts w:ascii="Arial" w:eastAsia="Times New Roman" w:hAnsi="Arial" w:cs="Arial"/>
          <w:color w:val="222222"/>
          <w:sz w:val="20"/>
          <w:szCs w:val="20"/>
        </w:rPr>
      </w:pPr>
      <w:r w:rsidRPr="00027B4C">
        <w:rPr>
          <w:rFonts w:ascii="Verdana" w:eastAsia="Times New Roman" w:hAnsi="Verdana" w:cs="Arial"/>
          <w:b/>
          <w:bCs/>
          <w:color w:val="222222"/>
          <w:sz w:val="24"/>
          <w:szCs w:val="24"/>
          <w:bdr w:val="none" w:sz="0" w:space="0" w:color="auto" w:frame="1"/>
          <w:lang w:val="en"/>
        </w:rPr>
        <w:t> </w:t>
      </w:r>
    </w:p>
    <w:p w:rsidR="00027B4C" w:rsidRPr="00027B4C" w:rsidRDefault="00027B4C" w:rsidP="00027B4C">
      <w:pPr>
        <w:shd w:val="clear" w:color="auto" w:fill="FFFFFF"/>
        <w:spacing w:after="0" w:line="240" w:lineRule="auto"/>
        <w:jc w:val="center"/>
        <w:rPr>
          <w:rFonts w:ascii="Arial" w:eastAsia="Times New Roman" w:hAnsi="Arial" w:cs="Arial"/>
          <w:color w:val="222222"/>
          <w:sz w:val="20"/>
          <w:szCs w:val="20"/>
        </w:rPr>
      </w:pPr>
      <w:r w:rsidRPr="00027B4C">
        <w:rPr>
          <w:rFonts w:ascii="Verdana" w:eastAsia="Times New Roman" w:hAnsi="Verdana" w:cs="Arial"/>
          <w:b/>
          <w:bCs/>
          <w:color w:val="222222"/>
          <w:sz w:val="24"/>
          <w:szCs w:val="24"/>
          <w:bdr w:val="none" w:sz="0" w:space="0" w:color="auto" w:frame="1"/>
          <w:lang w:val="en"/>
        </w:rPr>
        <w:t> </w:t>
      </w:r>
    </w:p>
    <w:p w:rsidR="00027B4C" w:rsidRPr="00027B4C" w:rsidRDefault="00027B4C" w:rsidP="00027B4C">
      <w:pPr>
        <w:shd w:val="clear" w:color="auto" w:fill="FFFFFF"/>
        <w:spacing w:after="0" w:line="240" w:lineRule="auto"/>
        <w:jc w:val="center"/>
        <w:rPr>
          <w:rFonts w:ascii="Arial" w:eastAsia="Times New Roman" w:hAnsi="Arial" w:cs="Arial"/>
          <w:color w:val="222222"/>
          <w:sz w:val="20"/>
          <w:szCs w:val="20"/>
        </w:rPr>
      </w:pPr>
      <w:r w:rsidRPr="00027B4C">
        <w:rPr>
          <w:rFonts w:ascii="Verdana" w:eastAsia="Times New Roman" w:hAnsi="Verdana" w:cs="Arial"/>
          <w:b/>
          <w:bCs/>
          <w:color w:val="222222"/>
          <w:sz w:val="24"/>
          <w:szCs w:val="24"/>
          <w:bdr w:val="none" w:sz="0" w:space="0" w:color="auto" w:frame="1"/>
          <w:lang w:val="en"/>
        </w:rPr>
        <w:t> </w:t>
      </w:r>
    </w:p>
    <w:p w:rsidR="00027B4C" w:rsidRPr="00027B4C" w:rsidRDefault="00027B4C" w:rsidP="00027B4C">
      <w:pPr>
        <w:shd w:val="clear" w:color="auto" w:fill="FFFFFF"/>
        <w:spacing w:after="0" w:line="240" w:lineRule="auto"/>
        <w:jc w:val="center"/>
        <w:rPr>
          <w:rFonts w:ascii="Arial" w:eastAsia="Times New Roman" w:hAnsi="Arial" w:cs="Arial"/>
          <w:color w:val="222222"/>
        </w:rPr>
      </w:pPr>
      <w:r w:rsidRPr="00027B4C">
        <w:rPr>
          <w:rFonts w:ascii="Verdana" w:eastAsia="Times New Roman" w:hAnsi="Verdana" w:cs="Arial"/>
          <w:b/>
          <w:bCs/>
          <w:color w:val="222222"/>
          <w:bdr w:val="none" w:sz="0" w:space="0" w:color="auto" w:frame="1"/>
          <w:lang w:val="en"/>
        </w:rPr>
        <w:t>REVISED JUDICATURE ACT OF 1961 (EXCERPT</w:t>
      </w:r>
      <w:proofErr w:type="gramStart"/>
      <w:r w:rsidRPr="00027B4C">
        <w:rPr>
          <w:rFonts w:ascii="Verdana" w:eastAsia="Times New Roman" w:hAnsi="Verdana" w:cs="Arial"/>
          <w:b/>
          <w:bCs/>
          <w:color w:val="222222"/>
          <w:bdr w:val="none" w:sz="0" w:space="0" w:color="auto" w:frame="1"/>
          <w:lang w:val="en"/>
        </w:rPr>
        <w:t>)</w:t>
      </w:r>
      <w:proofErr w:type="gramEnd"/>
      <w:r w:rsidRPr="00027B4C">
        <w:rPr>
          <w:rFonts w:ascii="Verdana" w:eastAsia="Times New Roman" w:hAnsi="Verdana" w:cs="Arial"/>
          <w:color w:val="222222"/>
          <w:bdr w:val="none" w:sz="0" w:space="0" w:color="auto" w:frame="1"/>
          <w:lang w:val="en"/>
        </w:rPr>
        <w:br/>
      </w:r>
      <w:r w:rsidRPr="00027B4C">
        <w:rPr>
          <w:rFonts w:ascii="Verdana" w:eastAsia="Times New Roman" w:hAnsi="Verdana" w:cs="Arial"/>
          <w:b/>
          <w:bCs/>
          <w:color w:val="222222"/>
          <w:bdr w:val="none" w:sz="0" w:space="0" w:color="auto" w:frame="1"/>
          <w:lang w:val="en"/>
        </w:rPr>
        <w:t>Act 236 of 1961</w:t>
      </w:r>
    </w:p>
    <w:p w:rsidR="00027B4C" w:rsidRPr="00027B4C" w:rsidRDefault="00027B4C" w:rsidP="00027B4C">
      <w:pPr>
        <w:shd w:val="clear" w:color="auto" w:fill="FFFFFF"/>
        <w:spacing w:after="0" w:line="240" w:lineRule="auto"/>
        <w:rPr>
          <w:rFonts w:ascii="Arial" w:eastAsia="Times New Roman" w:hAnsi="Arial" w:cs="Arial"/>
          <w:color w:val="222222"/>
        </w:rPr>
      </w:pPr>
      <w:r w:rsidRPr="00027B4C">
        <w:rPr>
          <w:rFonts w:ascii="Verdana" w:eastAsia="Times New Roman" w:hAnsi="Verdana" w:cs="Arial"/>
          <w:color w:val="222222"/>
          <w:bdr w:val="none" w:sz="0" w:space="0" w:color="auto" w:frame="1"/>
          <w:lang w:val="en"/>
        </w:rPr>
        <w:br/>
      </w:r>
      <w:r w:rsidRPr="00027B4C">
        <w:rPr>
          <w:rFonts w:ascii="Verdana" w:eastAsia="Times New Roman" w:hAnsi="Verdana" w:cs="Arial"/>
          <w:color w:val="222222"/>
          <w:bdr w:val="none" w:sz="0" w:space="0" w:color="auto" w:frame="1"/>
          <w:lang w:val="en"/>
        </w:rPr>
        <w:br/>
      </w:r>
      <w:r w:rsidRPr="00027B4C">
        <w:rPr>
          <w:rFonts w:ascii="Verdana" w:eastAsia="Times New Roman" w:hAnsi="Verdana" w:cs="Arial"/>
          <w:b/>
          <w:bCs/>
          <w:color w:val="222222"/>
          <w:bdr w:val="none" w:sz="0" w:space="0" w:color="auto" w:frame="1"/>
          <w:lang w:val="en"/>
        </w:rPr>
        <w:t>600.8808 Citation issued to nonresident of state; leaving deposit with officer or court; failure to appear; default judgment.</w:t>
      </w:r>
    </w:p>
    <w:p w:rsidR="00027B4C" w:rsidRPr="00027B4C" w:rsidRDefault="00027B4C" w:rsidP="00027B4C">
      <w:pPr>
        <w:shd w:val="clear" w:color="auto" w:fill="FFFFFF"/>
        <w:spacing w:after="0" w:line="240" w:lineRule="auto"/>
        <w:rPr>
          <w:rFonts w:ascii="Arial" w:eastAsia="Times New Roman" w:hAnsi="Arial" w:cs="Arial"/>
          <w:color w:val="222222"/>
        </w:rPr>
      </w:pPr>
      <w:r w:rsidRPr="00027B4C">
        <w:rPr>
          <w:rFonts w:ascii="Verdana" w:eastAsia="Times New Roman" w:hAnsi="Verdana" w:cs="Arial"/>
          <w:color w:val="222222"/>
          <w:bdr w:val="none" w:sz="0" w:space="0" w:color="auto" w:frame="1"/>
          <w:lang w:val="en"/>
        </w:rPr>
        <w:t>Sec. 8808.</w:t>
      </w:r>
    </w:p>
    <w:p w:rsidR="00027B4C" w:rsidRPr="00027B4C" w:rsidRDefault="00027B4C" w:rsidP="00027B4C">
      <w:pPr>
        <w:shd w:val="clear" w:color="auto" w:fill="FFFFFF"/>
        <w:spacing w:after="0" w:line="240" w:lineRule="auto"/>
        <w:rPr>
          <w:rFonts w:ascii="Arial" w:eastAsia="Times New Roman" w:hAnsi="Arial" w:cs="Arial"/>
          <w:color w:val="222222"/>
        </w:rPr>
      </w:pPr>
      <w:r w:rsidRPr="00027B4C">
        <w:rPr>
          <w:rFonts w:ascii="Verdana" w:eastAsia="Times New Roman" w:hAnsi="Verdana" w:cs="Arial"/>
          <w:color w:val="222222"/>
          <w:bdr w:val="none" w:sz="0" w:space="0" w:color="auto" w:frame="1"/>
          <w:lang w:val="en"/>
        </w:rPr>
        <w:t>(1) When a person who is not a resident of this state is issued a citation for a civil infraction under section 8807, the person may recognize to the law enforcement officer or to the court for his or her appearance by leaving with the officer or court a sum of money not to exceed $100.00.</w:t>
      </w:r>
    </w:p>
    <w:p w:rsidR="00027B4C" w:rsidRPr="00027B4C" w:rsidRDefault="00027B4C" w:rsidP="00027B4C">
      <w:pPr>
        <w:shd w:val="clear" w:color="auto" w:fill="FFFFFF"/>
        <w:spacing w:after="0" w:line="240" w:lineRule="auto"/>
        <w:rPr>
          <w:rFonts w:ascii="Arial" w:eastAsia="Times New Roman" w:hAnsi="Arial" w:cs="Arial"/>
          <w:color w:val="222222"/>
        </w:rPr>
      </w:pPr>
      <w:r w:rsidRPr="00027B4C">
        <w:rPr>
          <w:rFonts w:ascii="Verdana" w:eastAsia="Times New Roman" w:hAnsi="Verdana" w:cs="Arial"/>
          <w:color w:val="222222"/>
          <w:bdr w:val="none" w:sz="0" w:space="0" w:color="auto" w:frame="1"/>
          <w:lang w:val="en"/>
        </w:rPr>
        <w:t>(2) The officer receiving a deposit of money under subsection (1) shall give a receipt to the person for the money deposited together with the written citation required under subsection (1).</w:t>
      </w:r>
    </w:p>
    <w:p w:rsidR="00027B4C" w:rsidRPr="00027B4C" w:rsidRDefault="00027B4C" w:rsidP="00027B4C">
      <w:pPr>
        <w:shd w:val="clear" w:color="auto" w:fill="FFFFFF"/>
        <w:spacing w:after="0" w:line="240" w:lineRule="auto"/>
        <w:rPr>
          <w:rFonts w:ascii="Arial" w:eastAsia="Times New Roman" w:hAnsi="Arial" w:cs="Arial"/>
          <w:color w:val="222222"/>
        </w:rPr>
      </w:pPr>
      <w:r w:rsidRPr="00027B4C">
        <w:rPr>
          <w:rFonts w:ascii="Verdana" w:eastAsia="Times New Roman" w:hAnsi="Verdana" w:cs="Arial"/>
          <w:color w:val="222222"/>
          <w:bdr w:val="none" w:sz="0" w:space="0" w:color="auto" w:frame="1"/>
          <w:lang w:val="en"/>
        </w:rPr>
        <w:t>(3) At or before the completion of his or her tour of duty, a law enforcement officer taking a deposit of money shall deliver the deposit of money and the citation either to the court named in the citation or to the agency chief or person authorized by the agency chief to receive deposits. The agency chief or person authorized shall deposit the money and the citation with the court in the same manner as prescribed for citations in section 8805. A failure to deliver the money deposited is embezzlement of public money.</w:t>
      </w:r>
    </w:p>
    <w:p w:rsidR="00027B4C" w:rsidRPr="00027B4C" w:rsidRDefault="00027B4C" w:rsidP="00027B4C">
      <w:pPr>
        <w:shd w:val="clear" w:color="auto" w:fill="FFFFFF"/>
        <w:spacing w:after="0" w:line="240" w:lineRule="auto"/>
        <w:rPr>
          <w:rFonts w:ascii="Arial" w:eastAsia="Times New Roman" w:hAnsi="Arial" w:cs="Arial"/>
          <w:color w:val="222222"/>
        </w:rPr>
      </w:pPr>
      <w:r w:rsidRPr="00027B4C">
        <w:rPr>
          <w:rFonts w:ascii="Verdana" w:eastAsia="Times New Roman" w:hAnsi="Verdana" w:cs="Arial"/>
          <w:color w:val="222222"/>
          <w:bdr w:val="none" w:sz="0" w:space="0" w:color="auto" w:frame="1"/>
          <w:lang w:val="en"/>
        </w:rPr>
        <w:t>(4) If the person who posts a deposit fails to appear as required in the citation or for a scheduled informal or formal hearing, the court having jurisdiction and venue over the civil infraction shall enter a default judgment against the person, and the money deposited shall be forfeited and applied to any civil fine or costs ordered under section 8827.</w:t>
      </w:r>
    </w:p>
    <w:p w:rsidR="00027B4C" w:rsidRPr="00027B4C" w:rsidRDefault="00027B4C" w:rsidP="00027B4C">
      <w:pPr>
        <w:shd w:val="clear" w:color="auto" w:fill="FFFFFF"/>
        <w:spacing w:after="0" w:line="240" w:lineRule="auto"/>
        <w:rPr>
          <w:rFonts w:ascii="Arial" w:eastAsia="Times New Roman" w:hAnsi="Arial" w:cs="Arial"/>
          <w:color w:val="222222"/>
          <w:sz w:val="16"/>
          <w:szCs w:val="16"/>
        </w:rPr>
      </w:pPr>
      <w:r w:rsidRPr="00027B4C">
        <w:rPr>
          <w:rFonts w:ascii="Verdana" w:eastAsia="Times New Roman" w:hAnsi="Verdana" w:cs="Arial"/>
          <w:color w:val="222222"/>
          <w:bdr w:val="none" w:sz="0" w:space="0" w:color="auto" w:frame="1"/>
          <w:lang w:val="en"/>
        </w:rPr>
        <w:br/>
      </w:r>
      <w:r w:rsidRPr="00027B4C">
        <w:rPr>
          <w:rFonts w:ascii="Verdana" w:eastAsia="Times New Roman" w:hAnsi="Verdana" w:cs="Arial"/>
          <w:b/>
          <w:bCs/>
          <w:color w:val="222222"/>
          <w:sz w:val="16"/>
          <w:szCs w:val="16"/>
          <w:bdr w:val="none" w:sz="0" w:space="0" w:color="auto" w:frame="1"/>
          <w:lang w:val="en"/>
        </w:rPr>
        <w:t>History:</w:t>
      </w:r>
      <w:r w:rsidRPr="00027B4C">
        <w:rPr>
          <w:rFonts w:ascii="Verdana" w:eastAsia="Times New Roman" w:hAnsi="Verdana" w:cs="Arial"/>
          <w:color w:val="222222"/>
          <w:sz w:val="16"/>
          <w:szCs w:val="16"/>
          <w:bdr w:val="none" w:sz="0" w:space="0" w:color="auto" w:frame="1"/>
          <w:lang w:val="en"/>
        </w:rPr>
        <w:t xml:space="preserve"> Add. 2005, Act 326, </w:t>
      </w:r>
      <w:proofErr w:type="spellStart"/>
      <w:proofErr w:type="gramStart"/>
      <w:r w:rsidRPr="00027B4C">
        <w:rPr>
          <w:rFonts w:ascii="Verdana" w:eastAsia="Times New Roman" w:hAnsi="Verdana" w:cs="Arial"/>
          <w:color w:val="222222"/>
          <w:sz w:val="16"/>
          <w:szCs w:val="16"/>
          <w:bdr w:val="none" w:sz="0" w:space="0" w:color="auto" w:frame="1"/>
          <w:lang w:val="en"/>
        </w:rPr>
        <w:t>Imd</w:t>
      </w:r>
      <w:proofErr w:type="spellEnd"/>
      <w:proofErr w:type="gramEnd"/>
      <w:r w:rsidRPr="00027B4C">
        <w:rPr>
          <w:rFonts w:ascii="Verdana" w:eastAsia="Times New Roman" w:hAnsi="Verdana" w:cs="Arial"/>
          <w:color w:val="222222"/>
          <w:sz w:val="16"/>
          <w:szCs w:val="16"/>
          <w:bdr w:val="none" w:sz="0" w:space="0" w:color="auto" w:frame="1"/>
          <w:lang w:val="en"/>
        </w:rPr>
        <w:t>. Eff. Dec. 27, 2005</w:t>
      </w:r>
      <w:r>
        <w:rPr>
          <w:rFonts w:ascii="Verdana" w:eastAsia="Times New Roman" w:hAnsi="Verdana" w:cs="Arial"/>
          <w:color w:val="222222"/>
          <w:sz w:val="16"/>
          <w:szCs w:val="16"/>
          <w:bdr w:val="none" w:sz="0" w:space="0" w:color="auto" w:frame="1"/>
          <w:lang w:val="en"/>
        </w:rPr>
        <w:t xml:space="preserve"> </w:t>
      </w:r>
      <w:bookmarkStart w:id="0" w:name="_GoBack"/>
      <w:bookmarkEnd w:id="0"/>
      <w:r w:rsidRPr="00027B4C">
        <w:rPr>
          <w:rFonts w:ascii="Verdana" w:eastAsia="Times New Roman" w:hAnsi="Verdana" w:cs="Arial"/>
          <w:color w:val="222222"/>
          <w:sz w:val="16"/>
          <w:szCs w:val="16"/>
          <w:bdr w:val="none" w:sz="0" w:space="0" w:color="auto" w:frame="1"/>
          <w:lang w:val="en"/>
        </w:rPr>
        <w:t>© 2015 Legislative Council, State of Michigan</w:t>
      </w:r>
    </w:p>
    <w:p w:rsidR="00027B4C" w:rsidRDefault="00027B4C" w:rsidP="00027B4C">
      <w:pPr>
        <w:spacing w:after="0" w:line="240" w:lineRule="auto"/>
      </w:pPr>
    </w:p>
    <w:p w:rsidR="00027B4C" w:rsidRDefault="00027B4C" w:rsidP="00027B4C">
      <w:pPr>
        <w:spacing w:after="0" w:line="240" w:lineRule="auto"/>
      </w:pPr>
    </w:p>
    <w:p w:rsidR="00027B4C" w:rsidRDefault="00027B4C" w:rsidP="00027B4C">
      <w:pPr>
        <w:spacing w:after="0" w:line="240" w:lineRule="auto"/>
        <w:rPr>
          <w:rStyle w:val="apple-converted-space"/>
          <w:rFonts w:ascii="Arial" w:hAnsi="Arial" w:cs="Arial"/>
          <w:color w:val="888888"/>
          <w:sz w:val="20"/>
          <w:szCs w:val="20"/>
          <w:shd w:val="clear" w:color="auto" w:fill="FFFFFF"/>
        </w:rPr>
      </w:pPr>
      <w:proofErr w:type="spellStart"/>
      <w:proofErr w:type="gramStart"/>
      <w:r>
        <w:rPr>
          <w:rStyle w:val="ivilx2c-d-a"/>
          <w:rFonts w:ascii="Arial" w:hAnsi="Arial" w:cs="Arial"/>
          <w:b/>
          <w:bCs/>
          <w:color w:val="222222"/>
          <w:sz w:val="20"/>
          <w:szCs w:val="20"/>
          <w:bdr w:val="none" w:sz="0" w:space="0" w:color="auto" w:frame="1"/>
          <w:shd w:val="clear" w:color="auto" w:fill="FFFFFF"/>
        </w:rPr>
        <w:t>distctemily</w:t>
      </w:r>
      <w:proofErr w:type="spellEnd"/>
      <w:proofErr w:type="gramEnd"/>
      <w:r>
        <w:rPr>
          <w:rStyle w:val="apple-converted-space"/>
          <w:rFonts w:ascii="Arial" w:hAnsi="Arial" w:cs="Arial"/>
          <w:color w:val="888888"/>
          <w:sz w:val="20"/>
          <w:szCs w:val="20"/>
          <w:shd w:val="clear" w:color="auto" w:fill="FFFFFF"/>
        </w:rPr>
        <w:t> </w:t>
      </w:r>
    </w:p>
    <w:p w:rsidR="00027B4C" w:rsidRPr="00027B4C" w:rsidRDefault="00027B4C" w:rsidP="00027B4C">
      <w:pPr>
        <w:shd w:val="clear" w:color="auto" w:fill="FFFFFF"/>
        <w:spacing w:after="0" w:line="240" w:lineRule="auto"/>
        <w:rPr>
          <w:rFonts w:ascii="Arial" w:eastAsia="Times New Roman" w:hAnsi="Arial" w:cs="Arial"/>
          <w:color w:val="222222"/>
          <w:sz w:val="20"/>
          <w:szCs w:val="20"/>
        </w:rPr>
      </w:pPr>
      <w:r w:rsidRPr="00027B4C">
        <w:rPr>
          <w:rFonts w:ascii="Arial" w:eastAsia="Times New Roman" w:hAnsi="Arial" w:cs="Arial"/>
          <w:color w:val="222222"/>
          <w:sz w:val="20"/>
          <w:szCs w:val="20"/>
        </w:rPr>
        <w:t>Our Officers take either a cash bond or Driver’s License for out of state residents at the time of the stop.  </w:t>
      </w:r>
    </w:p>
    <w:p w:rsidR="00027B4C" w:rsidRPr="00027B4C" w:rsidRDefault="00027B4C" w:rsidP="00027B4C">
      <w:pPr>
        <w:shd w:val="clear" w:color="auto" w:fill="FFFFFF"/>
        <w:spacing w:after="0" w:line="240" w:lineRule="auto"/>
        <w:rPr>
          <w:rFonts w:ascii="Arial" w:eastAsia="Times New Roman" w:hAnsi="Arial" w:cs="Arial"/>
          <w:color w:val="222222"/>
          <w:sz w:val="20"/>
          <w:szCs w:val="20"/>
        </w:rPr>
      </w:pPr>
      <w:bookmarkStart w:id="1" w:name="b0c6cebe.1d2a968.1def9012.29@dickinsonco"/>
      <w:r w:rsidRPr="00027B4C">
        <w:rPr>
          <w:rFonts w:ascii="Arial" w:eastAsia="Times New Roman" w:hAnsi="Arial" w:cs="Arial"/>
          <w:color w:val="1155CC"/>
          <w:sz w:val="20"/>
          <w:szCs w:val="20"/>
          <w:bdr w:val="none" w:sz="0" w:space="0" w:color="auto" w:frame="1"/>
        </w:rPr>
        <w:t> </w:t>
      </w:r>
      <w:bookmarkEnd w:id="1"/>
    </w:p>
    <w:p w:rsidR="00027B4C" w:rsidRDefault="00027B4C" w:rsidP="00027B4C">
      <w:pPr>
        <w:spacing w:after="0" w:line="240" w:lineRule="auto"/>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Anderson, Charles W., III</w:t>
      </w:r>
    </w:p>
    <w:p w:rsidR="00027B4C" w:rsidRDefault="00027B4C" w:rsidP="00027B4C">
      <w:pPr>
        <w:spacing w:after="0" w:line="240" w:lineRule="auto"/>
      </w:pPr>
      <w:r>
        <w:rPr>
          <w:rFonts w:ascii="Arial" w:hAnsi="Arial" w:cs="Arial"/>
          <w:color w:val="1F497D"/>
          <w:sz w:val="20"/>
          <w:szCs w:val="20"/>
          <w:shd w:val="clear" w:color="auto" w:fill="FFFFFF"/>
        </w:rPr>
        <w:t>If the phone number question is related to the out of state resident question then that might be a good idea but I have never seen that done</w:t>
      </w:r>
    </w:p>
    <w:sectPr w:rsidR="00027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04"/>
    <w:rsid w:val="00027B4C"/>
    <w:rsid w:val="00105EA0"/>
    <w:rsid w:val="002F1B29"/>
    <w:rsid w:val="0032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610CC-A1D2-4941-A838-5E362B43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vilx2c-d-a">
    <w:name w:val="ivilx2c-d-a"/>
    <w:basedOn w:val="DefaultParagraphFont"/>
    <w:rsid w:val="00320204"/>
  </w:style>
  <w:style w:type="character" w:customStyle="1" w:styleId="apple-converted-space">
    <w:name w:val="apple-converted-space"/>
    <w:basedOn w:val="DefaultParagraphFont"/>
    <w:rsid w:val="0032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1701">
      <w:bodyDiv w:val="1"/>
      <w:marLeft w:val="0"/>
      <w:marRight w:val="0"/>
      <w:marTop w:val="0"/>
      <w:marBottom w:val="0"/>
      <w:divBdr>
        <w:top w:val="none" w:sz="0" w:space="0" w:color="auto"/>
        <w:left w:val="none" w:sz="0" w:space="0" w:color="auto"/>
        <w:bottom w:val="none" w:sz="0" w:space="0" w:color="auto"/>
        <w:right w:val="none" w:sz="0" w:space="0" w:color="auto"/>
      </w:divBdr>
    </w:div>
    <w:div w:id="305360236">
      <w:bodyDiv w:val="1"/>
      <w:marLeft w:val="0"/>
      <w:marRight w:val="0"/>
      <w:marTop w:val="0"/>
      <w:marBottom w:val="0"/>
      <w:divBdr>
        <w:top w:val="none" w:sz="0" w:space="0" w:color="auto"/>
        <w:left w:val="none" w:sz="0" w:space="0" w:color="auto"/>
        <w:bottom w:val="none" w:sz="0" w:space="0" w:color="auto"/>
        <w:right w:val="none" w:sz="0" w:space="0" w:color="auto"/>
      </w:divBdr>
    </w:div>
    <w:div w:id="1055392903">
      <w:bodyDiv w:val="1"/>
      <w:marLeft w:val="0"/>
      <w:marRight w:val="0"/>
      <w:marTop w:val="0"/>
      <w:marBottom w:val="0"/>
      <w:divBdr>
        <w:top w:val="none" w:sz="0" w:space="0" w:color="auto"/>
        <w:left w:val="none" w:sz="0" w:space="0" w:color="auto"/>
        <w:bottom w:val="none" w:sz="0" w:space="0" w:color="auto"/>
        <w:right w:val="none" w:sz="0" w:space="0" w:color="auto"/>
      </w:divBdr>
    </w:div>
    <w:div w:id="10956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Ashley</dc:creator>
  <cp:keywords/>
  <dc:description/>
  <cp:lastModifiedBy>Justice, Ashley</cp:lastModifiedBy>
  <cp:revision>2</cp:revision>
  <dcterms:created xsi:type="dcterms:W3CDTF">2017-04-10T15:25:00Z</dcterms:created>
  <dcterms:modified xsi:type="dcterms:W3CDTF">2017-04-10T15:29:00Z</dcterms:modified>
</cp:coreProperties>
</file>